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A18" w14:textId="02753BD3" w:rsidR="008D4717" w:rsidRPr="00B563A1" w:rsidRDefault="008D4717" w:rsidP="008D4717">
      <w:pPr>
        <w:jc w:val="center"/>
        <w:rPr>
          <w:rFonts w:ascii="Cambria" w:hAnsi="Cambria"/>
          <w:b/>
          <w:sz w:val="22"/>
          <w:szCs w:val="22"/>
        </w:rPr>
      </w:pPr>
      <w:r w:rsidRPr="00B563A1">
        <w:rPr>
          <w:rFonts w:ascii="Cambria" w:hAnsi="Cambria"/>
          <w:b/>
          <w:sz w:val="22"/>
          <w:szCs w:val="22"/>
        </w:rPr>
        <w:t xml:space="preserve">California Energy Efficiency Coordinating Committee-Hosted Meeting for </w:t>
      </w:r>
    </w:p>
    <w:p w14:paraId="6405DC80" w14:textId="7E268840" w:rsidR="008D4717" w:rsidRPr="00B563A1" w:rsidRDefault="008D4717" w:rsidP="008D4717">
      <w:pPr>
        <w:jc w:val="center"/>
        <w:rPr>
          <w:rFonts w:ascii="Cambria" w:hAnsi="Cambria"/>
          <w:b/>
          <w:sz w:val="22"/>
          <w:szCs w:val="22"/>
        </w:rPr>
      </w:pPr>
      <w:r w:rsidRPr="00B563A1">
        <w:rPr>
          <w:rFonts w:ascii="Cambria" w:hAnsi="Cambria"/>
          <w:b/>
          <w:sz w:val="22"/>
          <w:szCs w:val="22"/>
        </w:rPr>
        <w:t>Market Support Metrics Working Group (</w:t>
      </w:r>
      <w:r w:rsidR="00AF76CA" w:rsidRPr="00B563A1">
        <w:rPr>
          <w:rFonts w:ascii="Cambria" w:hAnsi="Cambria"/>
          <w:b/>
          <w:sz w:val="22"/>
          <w:szCs w:val="22"/>
        </w:rPr>
        <w:t>MSM</w:t>
      </w:r>
      <w:r w:rsidRPr="00B563A1">
        <w:rPr>
          <w:rFonts w:ascii="Cambria" w:hAnsi="Cambria"/>
          <w:b/>
          <w:sz w:val="22"/>
          <w:szCs w:val="22"/>
        </w:rPr>
        <w:t>WG)</w:t>
      </w:r>
    </w:p>
    <w:p w14:paraId="4FE8FA8F" w14:textId="33B06C15" w:rsidR="008D4717" w:rsidRPr="00B563A1" w:rsidRDefault="00181ED2" w:rsidP="008D4717">
      <w:pPr>
        <w:jc w:val="center"/>
        <w:rPr>
          <w:rFonts w:ascii="Cambria" w:hAnsi="Cambria" w:cs="Calibri"/>
          <w:b/>
          <w:sz w:val="22"/>
          <w:szCs w:val="22"/>
        </w:rPr>
      </w:pPr>
      <w:r>
        <w:rPr>
          <w:rFonts w:ascii="Cambria" w:hAnsi="Cambria" w:cs="Calibri"/>
          <w:b/>
          <w:sz w:val="22"/>
          <w:szCs w:val="22"/>
        </w:rPr>
        <w:t>4</w:t>
      </w:r>
      <w:r w:rsidRPr="00181ED2">
        <w:rPr>
          <w:rFonts w:ascii="Cambria" w:hAnsi="Cambria" w:cs="Calibri"/>
          <w:b/>
          <w:sz w:val="22"/>
          <w:szCs w:val="22"/>
          <w:vertAlign w:val="superscript"/>
        </w:rPr>
        <w:t>th</w:t>
      </w:r>
      <w:r w:rsidR="00BB21B4">
        <w:rPr>
          <w:rFonts w:ascii="Cambria" w:hAnsi="Cambria" w:cs="Calibri"/>
          <w:b/>
          <w:sz w:val="22"/>
          <w:szCs w:val="22"/>
        </w:rPr>
        <w:t xml:space="preserve"> </w:t>
      </w:r>
      <w:r w:rsidR="008D4717" w:rsidRPr="00B563A1">
        <w:rPr>
          <w:rFonts w:ascii="Cambria" w:hAnsi="Cambria" w:cs="Calibri"/>
          <w:b/>
          <w:sz w:val="22"/>
          <w:szCs w:val="22"/>
        </w:rPr>
        <w:t>Meeting of the WG</w:t>
      </w:r>
    </w:p>
    <w:p w14:paraId="37E1148B" w14:textId="508CF4DD" w:rsidR="008D4717" w:rsidRPr="00B563A1" w:rsidRDefault="000F11C7" w:rsidP="008D4717">
      <w:pPr>
        <w:jc w:val="center"/>
        <w:rPr>
          <w:rFonts w:ascii="Cambria" w:hAnsi="Cambria" w:cs="Calibri"/>
          <w:b/>
          <w:sz w:val="22"/>
          <w:szCs w:val="22"/>
        </w:rPr>
      </w:pPr>
      <w:r>
        <w:rPr>
          <w:rFonts w:ascii="Cambria" w:hAnsi="Cambria" w:cs="Calibri"/>
          <w:b/>
          <w:sz w:val="22"/>
          <w:szCs w:val="22"/>
        </w:rPr>
        <w:t xml:space="preserve">September </w:t>
      </w:r>
      <w:r w:rsidR="00181ED2">
        <w:rPr>
          <w:rFonts w:ascii="Cambria" w:hAnsi="Cambria" w:cs="Calibri"/>
          <w:b/>
          <w:sz w:val="22"/>
          <w:szCs w:val="22"/>
        </w:rPr>
        <w:t>21</w:t>
      </w:r>
      <w:r w:rsidR="008D4717" w:rsidRPr="00B563A1">
        <w:rPr>
          <w:rFonts w:ascii="Cambria" w:hAnsi="Cambria" w:cs="Calibri"/>
          <w:b/>
          <w:sz w:val="22"/>
          <w:szCs w:val="22"/>
        </w:rPr>
        <w:t xml:space="preserve">, </w:t>
      </w:r>
      <w:r w:rsidR="00842F14" w:rsidRPr="00B563A1">
        <w:rPr>
          <w:rFonts w:ascii="Cambria" w:hAnsi="Cambria" w:cs="Calibri"/>
          <w:b/>
          <w:sz w:val="22"/>
          <w:szCs w:val="22"/>
        </w:rPr>
        <w:t>2021,</w:t>
      </w:r>
      <w:r w:rsidR="008D4717" w:rsidRPr="00B563A1">
        <w:rPr>
          <w:rFonts w:ascii="Cambria" w:hAnsi="Cambria" w:cs="Calibri"/>
          <w:b/>
          <w:sz w:val="22"/>
          <w:szCs w:val="22"/>
        </w:rPr>
        <w:t xml:space="preserve"> 9:00-1:00</w:t>
      </w:r>
    </w:p>
    <w:p w14:paraId="50DDF51B" w14:textId="36F91A22" w:rsidR="008D4717" w:rsidRPr="00B563A1" w:rsidRDefault="008D4717" w:rsidP="008D4717">
      <w:pPr>
        <w:jc w:val="center"/>
        <w:rPr>
          <w:rFonts w:ascii="Cambria" w:hAnsi="Cambria" w:cs="Calibri"/>
          <w:bCs/>
          <w:i/>
          <w:iCs/>
          <w:sz w:val="22"/>
          <w:szCs w:val="22"/>
        </w:rPr>
      </w:pPr>
      <w:r w:rsidRPr="00B563A1">
        <w:rPr>
          <w:rFonts w:ascii="Cambria" w:hAnsi="Cambria" w:cs="Calibri"/>
          <w:bCs/>
          <w:i/>
          <w:iCs/>
          <w:sz w:val="22"/>
          <w:szCs w:val="22"/>
        </w:rPr>
        <w:t xml:space="preserve">See Supporting Documents on </w:t>
      </w:r>
      <w:hyperlink r:id="rId8" w:history="1">
        <w:r w:rsidRPr="00B563A1">
          <w:rPr>
            <w:rStyle w:val="Hyperlink"/>
            <w:rFonts w:ascii="Cambria" w:hAnsi="Cambria" w:cs="Calibri"/>
            <w:i/>
            <w:iCs/>
            <w:sz w:val="22"/>
            <w:szCs w:val="22"/>
          </w:rPr>
          <w:t>Meeting Page</w:t>
        </w:r>
      </w:hyperlink>
    </w:p>
    <w:p w14:paraId="6E10FA20" w14:textId="77777777" w:rsidR="008D4717" w:rsidRPr="00B563A1" w:rsidRDefault="008D4717" w:rsidP="008D4717">
      <w:pPr>
        <w:rPr>
          <w:rFonts w:ascii="Cambria" w:hAnsi="Cambria"/>
          <w:bCs/>
          <w:i/>
          <w:iCs/>
          <w:sz w:val="22"/>
          <w:szCs w:val="22"/>
        </w:rPr>
      </w:pPr>
    </w:p>
    <w:p w14:paraId="1C589E5B" w14:textId="3A12A9A8" w:rsidR="008D4717" w:rsidRPr="00B563A1" w:rsidRDefault="008D4717" w:rsidP="008D4717">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B563A1">
        <w:rPr>
          <w:rFonts w:ascii="Cambria" w:hAnsi="Cambria"/>
          <w:sz w:val="22"/>
          <w:szCs w:val="22"/>
        </w:rPr>
        <w:t>Facilitators: Dr. Jonathan Raab, Raab Associates &amp; Katie Abrams, CONCUR</w:t>
      </w:r>
    </w:p>
    <w:p w14:paraId="0EBFBEEF" w14:textId="77777777" w:rsidR="008D4717" w:rsidRPr="00B563A1" w:rsidRDefault="008D4717" w:rsidP="008D4717">
      <w:pPr>
        <w:rPr>
          <w:rFonts w:ascii="Cambria" w:hAnsi="Cambria"/>
          <w:sz w:val="22"/>
          <w:szCs w:val="22"/>
        </w:rPr>
      </w:pPr>
    </w:p>
    <w:p w14:paraId="6D0CA14D" w14:textId="639C29DA" w:rsidR="008D4717" w:rsidRPr="00667F77" w:rsidRDefault="008D4717" w:rsidP="004B396F">
      <w:pPr>
        <w:rPr>
          <w:rFonts w:ascii="Cambria" w:hAnsi="Cambria" w:cs="Times New Roman (Body CS)"/>
          <w:sz w:val="20"/>
          <w:szCs w:val="20"/>
        </w:rPr>
      </w:pPr>
      <w:r w:rsidRPr="00667F77">
        <w:rPr>
          <w:rFonts w:ascii="Cambria" w:hAnsi="Cambria" w:cs="Times New Roman (Body CS)"/>
          <w:sz w:val="20"/>
          <w:szCs w:val="20"/>
        </w:rPr>
        <w:t xml:space="preserve">On </w:t>
      </w:r>
      <w:r w:rsidR="00984DCC">
        <w:rPr>
          <w:rFonts w:ascii="Cambria" w:hAnsi="Cambria" w:cs="Times New Roman (Body CS)"/>
          <w:sz w:val="20"/>
          <w:szCs w:val="20"/>
        </w:rPr>
        <w:t xml:space="preserve">September </w:t>
      </w:r>
      <w:r w:rsidR="00181ED2">
        <w:rPr>
          <w:rFonts w:ascii="Cambria" w:hAnsi="Cambria" w:cs="Times New Roman (Body CS)"/>
          <w:sz w:val="20"/>
          <w:szCs w:val="20"/>
        </w:rPr>
        <w:t>21</w:t>
      </w:r>
      <w:r w:rsidRPr="00BB21B4">
        <w:rPr>
          <w:rFonts w:ascii="Cambria" w:hAnsi="Cambria" w:cs="Times New Roman (Body CS)"/>
          <w:sz w:val="20"/>
          <w:szCs w:val="20"/>
        </w:rPr>
        <w:t xml:space="preserve">, 2021, the CAEECC hosted its </w:t>
      </w:r>
      <w:r w:rsidR="00181ED2">
        <w:rPr>
          <w:rFonts w:ascii="Cambria" w:hAnsi="Cambria" w:cs="Times New Roman (Body CS)"/>
          <w:sz w:val="20"/>
          <w:szCs w:val="20"/>
        </w:rPr>
        <w:t>fourth and final</w:t>
      </w:r>
      <w:r w:rsidR="005A58B8" w:rsidRPr="00BB21B4">
        <w:rPr>
          <w:rFonts w:ascii="Cambria" w:hAnsi="Cambria" w:cs="Times New Roman (Body CS)"/>
          <w:sz w:val="20"/>
          <w:szCs w:val="20"/>
        </w:rPr>
        <w:t xml:space="preserve"> </w:t>
      </w:r>
      <w:r w:rsidRPr="00BB21B4">
        <w:rPr>
          <w:rFonts w:ascii="Cambria" w:hAnsi="Cambria" w:cs="Times New Roman (Body CS)"/>
          <w:sz w:val="20"/>
          <w:szCs w:val="20"/>
        </w:rPr>
        <w:t>meeting of the Market Support Metrics Working Group (</w:t>
      </w:r>
      <w:r w:rsidR="000C232A" w:rsidRPr="00BB21B4">
        <w:rPr>
          <w:rFonts w:ascii="Cambria" w:hAnsi="Cambria" w:cs="Times New Roman (Body CS)"/>
          <w:sz w:val="20"/>
          <w:szCs w:val="20"/>
        </w:rPr>
        <w:t>MS</w:t>
      </w:r>
      <w:r w:rsidR="0032097E" w:rsidRPr="00BB21B4">
        <w:rPr>
          <w:rFonts w:ascii="Cambria" w:hAnsi="Cambria" w:cs="Times New Roman (Body CS)"/>
          <w:sz w:val="20"/>
          <w:szCs w:val="20"/>
        </w:rPr>
        <w:t>M</w:t>
      </w:r>
      <w:r w:rsidRPr="00BB21B4">
        <w:rPr>
          <w:rFonts w:ascii="Cambria" w:hAnsi="Cambria" w:cs="Times New Roman (Body CS)"/>
          <w:sz w:val="20"/>
          <w:szCs w:val="20"/>
        </w:rPr>
        <w:t xml:space="preserve">WG) via </w:t>
      </w:r>
      <w:r w:rsidRPr="000C18AF">
        <w:rPr>
          <w:rFonts w:ascii="Cambria" w:hAnsi="Cambria" w:cs="Times New Roman (Body CS)"/>
          <w:sz w:val="20"/>
          <w:szCs w:val="20"/>
        </w:rPr>
        <w:t xml:space="preserve">WebEx. </w:t>
      </w:r>
      <w:r w:rsidR="00DE2869" w:rsidRPr="000C18AF">
        <w:rPr>
          <w:rFonts w:ascii="Cambria" w:hAnsi="Cambria" w:cs="Times New Roman (Body CS)"/>
          <w:sz w:val="20"/>
          <w:szCs w:val="20"/>
        </w:rPr>
        <w:t>30</w:t>
      </w:r>
      <w:r w:rsidR="0024722B" w:rsidRPr="000C18AF">
        <w:rPr>
          <w:rFonts w:ascii="Cambria" w:hAnsi="Cambria" w:cs="Times New Roman (Body CS)"/>
          <w:sz w:val="20"/>
          <w:szCs w:val="20"/>
        </w:rPr>
        <w:t xml:space="preserve"> representatives from </w:t>
      </w:r>
      <w:r w:rsidR="005B2603" w:rsidRPr="000C18AF">
        <w:rPr>
          <w:rFonts w:ascii="Cambria" w:hAnsi="Cambria" w:cs="Times New Roman (Body CS)"/>
          <w:sz w:val="20"/>
          <w:szCs w:val="20"/>
        </w:rPr>
        <w:t>1</w:t>
      </w:r>
      <w:r w:rsidR="00DE2869" w:rsidRPr="000C18AF">
        <w:rPr>
          <w:rFonts w:ascii="Cambria" w:hAnsi="Cambria" w:cs="Times New Roman (Body CS)"/>
          <w:sz w:val="20"/>
          <w:szCs w:val="20"/>
        </w:rPr>
        <w:t>9</w:t>
      </w:r>
      <w:r w:rsidR="007174A9" w:rsidRPr="000C18AF">
        <w:rPr>
          <w:rFonts w:ascii="Cambria" w:hAnsi="Cambria" w:cs="Times New Roman (Body CS)"/>
          <w:sz w:val="20"/>
          <w:szCs w:val="20"/>
        </w:rPr>
        <w:t xml:space="preserve"> </w:t>
      </w:r>
      <w:r w:rsidR="00AF76CA" w:rsidRPr="000C18AF">
        <w:rPr>
          <w:rFonts w:ascii="Cambria" w:hAnsi="Cambria" w:cs="Times New Roman (Body CS)"/>
          <w:sz w:val="20"/>
          <w:szCs w:val="20"/>
        </w:rPr>
        <w:t>MSM</w:t>
      </w:r>
      <w:r w:rsidRPr="000C18AF">
        <w:rPr>
          <w:rFonts w:ascii="Cambria" w:hAnsi="Cambria" w:cs="Times New Roman (Body CS)"/>
          <w:sz w:val="20"/>
          <w:szCs w:val="20"/>
        </w:rPr>
        <w:t>WG Member</w:t>
      </w:r>
      <w:r w:rsidR="00EB2EBD" w:rsidRPr="000C18AF">
        <w:rPr>
          <w:rFonts w:ascii="Cambria" w:hAnsi="Cambria" w:cs="Times New Roman (Body CS)"/>
          <w:sz w:val="20"/>
          <w:szCs w:val="20"/>
        </w:rPr>
        <w:t xml:space="preserve"> organizations</w:t>
      </w:r>
      <w:r w:rsidRPr="000C18AF">
        <w:rPr>
          <w:rFonts w:ascii="Cambria" w:hAnsi="Cambria" w:cs="Times New Roman (Body CS)"/>
          <w:sz w:val="20"/>
          <w:szCs w:val="20"/>
        </w:rPr>
        <w:t xml:space="preserve"> (including </w:t>
      </w:r>
      <w:r w:rsidR="000C232A" w:rsidRPr="000C18AF">
        <w:rPr>
          <w:rFonts w:ascii="Cambria" w:hAnsi="Cambria" w:cs="Times New Roman (Body CS)"/>
          <w:sz w:val="20"/>
          <w:szCs w:val="20"/>
        </w:rPr>
        <w:t>l</w:t>
      </w:r>
      <w:r w:rsidRPr="000C18AF">
        <w:rPr>
          <w:rFonts w:ascii="Cambria" w:hAnsi="Cambria" w:cs="Times New Roman (Body CS)"/>
          <w:sz w:val="20"/>
          <w:szCs w:val="20"/>
        </w:rPr>
        <w:t>eads</w:t>
      </w:r>
      <w:r w:rsidR="00EB2EBD" w:rsidRPr="000C18AF">
        <w:rPr>
          <w:rFonts w:ascii="Cambria" w:hAnsi="Cambria" w:cs="Times New Roman (Body CS)"/>
          <w:sz w:val="20"/>
          <w:szCs w:val="20"/>
        </w:rPr>
        <w:t xml:space="preserve">, </w:t>
      </w:r>
      <w:r w:rsidR="000C232A" w:rsidRPr="000C18AF">
        <w:rPr>
          <w:rFonts w:ascii="Cambria" w:hAnsi="Cambria" w:cs="Times New Roman (Body CS)"/>
          <w:sz w:val="20"/>
          <w:szCs w:val="20"/>
        </w:rPr>
        <w:t>a</w:t>
      </w:r>
      <w:r w:rsidR="00646738" w:rsidRPr="000C18AF">
        <w:rPr>
          <w:rFonts w:ascii="Cambria" w:hAnsi="Cambria" w:cs="Times New Roman (Body CS)"/>
          <w:sz w:val="20"/>
          <w:szCs w:val="20"/>
        </w:rPr>
        <w:t>lternates</w:t>
      </w:r>
      <w:r w:rsidR="00EB2EBD" w:rsidRPr="000C18AF">
        <w:rPr>
          <w:rFonts w:ascii="Cambria" w:hAnsi="Cambria" w:cs="Times New Roman (Body CS)"/>
          <w:sz w:val="20"/>
          <w:szCs w:val="20"/>
        </w:rPr>
        <w:t>, and Ex-officio</w:t>
      </w:r>
      <w:r w:rsidRPr="000C18AF">
        <w:rPr>
          <w:rFonts w:ascii="Cambria" w:hAnsi="Cambria" w:cs="Times New Roman (Body CS)"/>
          <w:sz w:val="20"/>
          <w:szCs w:val="20"/>
        </w:rPr>
        <w:t xml:space="preserve">) </w:t>
      </w:r>
      <w:r w:rsidR="000F11C7" w:rsidRPr="000C18AF">
        <w:rPr>
          <w:rFonts w:ascii="Cambria" w:hAnsi="Cambria" w:cs="Times New Roman (Body CS)"/>
          <w:sz w:val="20"/>
          <w:szCs w:val="20"/>
        </w:rPr>
        <w:t xml:space="preserve">attended, as well as </w:t>
      </w:r>
      <w:r w:rsidR="00DE2869" w:rsidRPr="000C18AF">
        <w:rPr>
          <w:rFonts w:ascii="Cambria" w:hAnsi="Cambria" w:cs="Times New Roman (Body CS)"/>
          <w:sz w:val="20"/>
          <w:szCs w:val="20"/>
        </w:rPr>
        <w:t>5</w:t>
      </w:r>
      <w:r w:rsidR="000F11C7" w:rsidRPr="000C18AF">
        <w:rPr>
          <w:rFonts w:ascii="Cambria" w:hAnsi="Cambria" w:cs="Times New Roman (Body CS)"/>
          <w:sz w:val="20"/>
          <w:szCs w:val="20"/>
        </w:rPr>
        <w:t xml:space="preserve"> other participants</w:t>
      </w:r>
      <w:r w:rsidRPr="000C18AF">
        <w:rPr>
          <w:rFonts w:ascii="Cambria" w:hAnsi="Cambria" w:cs="Times New Roman (Body CS)"/>
          <w:sz w:val="20"/>
          <w:szCs w:val="20"/>
        </w:rPr>
        <w:t xml:space="preserve">. A full list of meeting </w:t>
      </w:r>
      <w:r w:rsidR="00C97F9B" w:rsidRPr="000C18AF">
        <w:rPr>
          <w:rFonts w:ascii="Cambria" w:hAnsi="Cambria" w:cs="Times New Roman (Body CS)"/>
          <w:sz w:val="20"/>
          <w:szCs w:val="20"/>
        </w:rPr>
        <w:t xml:space="preserve">attendees </w:t>
      </w:r>
      <w:r w:rsidRPr="000C18AF">
        <w:rPr>
          <w:rFonts w:ascii="Cambria" w:hAnsi="Cambria" w:cs="Times New Roman (Body CS)"/>
          <w:sz w:val="20"/>
          <w:szCs w:val="20"/>
        </w:rPr>
        <w:t>is provided in Appendix A.</w:t>
      </w:r>
      <w:r w:rsidRPr="00667F77">
        <w:rPr>
          <w:rFonts w:ascii="Cambria" w:hAnsi="Cambria" w:cs="Times New Roman (Body CS)"/>
          <w:sz w:val="20"/>
          <w:szCs w:val="20"/>
        </w:rPr>
        <w:t xml:space="preserve"> </w:t>
      </w:r>
    </w:p>
    <w:p w14:paraId="3CEF954A" w14:textId="4E3EFF24" w:rsidR="00335F96" w:rsidRPr="00667F77" w:rsidRDefault="00335F96" w:rsidP="008D4717">
      <w:pPr>
        <w:rPr>
          <w:rFonts w:ascii="Cambria" w:hAnsi="Cambria" w:cs="Times New Roman (Body CS)"/>
          <w:sz w:val="20"/>
          <w:szCs w:val="20"/>
        </w:rPr>
      </w:pPr>
    </w:p>
    <w:p w14:paraId="770B211B" w14:textId="1354222B" w:rsidR="009568B2" w:rsidRPr="009568B2" w:rsidRDefault="009568B2" w:rsidP="00335F96">
      <w:pPr>
        <w:rPr>
          <w:rFonts w:ascii="Cambria" w:hAnsi="Cambria" w:cs="Times New Roman (Body CS)"/>
          <w:sz w:val="20"/>
          <w:szCs w:val="20"/>
        </w:rPr>
      </w:pPr>
      <w:r w:rsidRPr="009568B2">
        <w:rPr>
          <w:rFonts w:ascii="Cambria" w:hAnsi="Cambria" w:cs="Times New Roman (Body CS)"/>
          <w:sz w:val="20"/>
          <w:szCs w:val="20"/>
        </w:rPr>
        <w:t xml:space="preserve">This meeting summary captures a high-level summary of critical areas of agreement and non-consensus. </w:t>
      </w:r>
    </w:p>
    <w:p w14:paraId="0996F3B6" w14:textId="431CB9E9" w:rsidR="00BB21B4" w:rsidRPr="009568B2" w:rsidRDefault="009568B2" w:rsidP="00335F96">
      <w:pPr>
        <w:rPr>
          <w:rFonts w:ascii="Cambria" w:hAnsi="Cambria"/>
          <w:sz w:val="20"/>
          <w:szCs w:val="20"/>
        </w:rPr>
      </w:pPr>
      <w:r w:rsidRPr="009568B2">
        <w:rPr>
          <w:rFonts w:ascii="Cambria" w:hAnsi="Cambria" w:cs="Calibri"/>
          <w:sz w:val="20"/>
          <w:szCs w:val="20"/>
        </w:rPr>
        <w:t>During the meeting,</w:t>
      </w:r>
      <w:r w:rsidR="003D1B29" w:rsidRPr="009568B2">
        <w:rPr>
          <w:rFonts w:ascii="Cambria" w:hAnsi="Cambria" w:cs="Calibri"/>
          <w:sz w:val="20"/>
          <w:szCs w:val="20"/>
        </w:rPr>
        <w:t xml:space="preserve"> changes were made </w:t>
      </w:r>
      <w:r w:rsidR="00C625E7" w:rsidRPr="009568B2">
        <w:rPr>
          <w:rFonts w:ascii="Cambria" w:hAnsi="Cambria" w:cs="Calibri"/>
          <w:sz w:val="20"/>
          <w:szCs w:val="20"/>
        </w:rPr>
        <w:t>in redline</w:t>
      </w:r>
      <w:r w:rsidR="003D1B29" w:rsidRPr="009568B2">
        <w:rPr>
          <w:rFonts w:ascii="Cambria" w:hAnsi="Cambria" w:cs="Calibri"/>
          <w:sz w:val="20"/>
          <w:szCs w:val="20"/>
        </w:rPr>
        <w:t xml:space="preserve"> </w:t>
      </w:r>
      <w:r w:rsidR="00C625E7" w:rsidRPr="009568B2">
        <w:rPr>
          <w:rFonts w:ascii="Cambria" w:hAnsi="Cambria" w:cs="Calibri"/>
          <w:sz w:val="20"/>
          <w:szCs w:val="20"/>
        </w:rPr>
        <w:t xml:space="preserve">to </w:t>
      </w:r>
      <w:r w:rsidRPr="009568B2">
        <w:rPr>
          <w:rFonts w:ascii="Cambria" w:hAnsi="Cambria" w:cs="Calibri"/>
          <w:sz w:val="20"/>
          <w:szCs w:val="20"/>
        </w:rPr>
        <w:t>the draft MSMWG report. The redlined document is</w:t>
      </w:r>
      <w:r w:rsidR="003D1B29" w:rsidRPr="009568B2">
        <w:rPr>
          <w:rFonts w:ascii="Cambria" w:hAnsi="Cambria" w:cs="Calibri"/>
          <w:sz w:val="20"/>
          <w:szCs w:val="20"/>
        </w:rPr>
        <w:t xml:space="preserve"> available on the </w:t>
      </w:r>
      <w:r w:rsidR="003D1B29" w:rsidRPr="009568B2">
        <w:rPr>
          <w:rFonts w:ascii="Cambria" w:hAnsi="Cambria"/>
          <w:sz w:val="20"/>
          <w:szCs w:val="20"/>
        </w:rPr>
        <w:t xml:space="preserve">CAEECC website (see link above to Meeting Materials, </w:t>
      </w:r>
      <w:r w:rsidR="00BB21B4" w:rsidRPr="009568B2">
        <w:rPr>
          <w:rFonts w:ascii="Cambria" w:hAnsi="Cambria" w:cs="Calibri"/>
          <w:i/>
          <w:iCs/>
          <w:sz w:val="20"/>
          <w:szCs w:val="20"/>
        </w:rPr>
        <w:t xml:space="preserve">MSMWG </w:t>
      </w:r>
      <w:r w:rsidRPr="009568B2">
        <w:rPr>
          <w:rFonts w:ascii="Cambria" w:hAnsi="Cambria" w:cs="Calibri"/>
          <w:i/>
          <w:iCs/>
          <w:sz w:val="20"/>
          <w:szCs w:val="20"/>
        </w:rPr>
        <w:t>Report Draft 9.21.21 redline</w:t>
      </w:r>
      <w:r w:rsidR="00BB21B4" w:rsidRPr="009568B2">
        <w:rPr>
          <w:rFonts w:ascii="Cambria" w:hAnsi="Cambria" w:cs="Calibri"/>
          <w:i/>
          <w:iCs/>
          <w:sz w:val="20"/>
          <w:szCs w:val="20"/>
        </w:rPr>
        <w:t xml:space="preserve"> (9.</w:t>
      </w:r>
      <w:r w:rsidRPr="009568B2">
        <w:rPr>
          <w:rFonts w:ascii="Cambria" w:hAnsi="Cambria" w:cs="Calibri"/>
          <w:i/>
          <w:iCs/>
          <w:sz w:val="20"/>
          <w:szCs w:val="20"/>
        </w:rPr>
        <w:t>22</w:t>
      </w:r>
      <w:r w:rsidR="00BB21B4" w:rsidRPr="009568B2">
        <w:rPr>
          <w:rFonts w:ascii="Cambria" w:hAnsi="Cambria" w:cs="Calibri"/>
          <w:i/>
          <w:iCs/>
          <w:sz w:val="20"/>
          <w:szCs w:val="20"/>
        </w:rPr>
        <w:t>.21)</w:t>
      </w:r>
      <w:r w:rsidR="003D1B29" w:rsidRPr="009568B2">
        <w:rPr>
          <w:rFonts w:ascii="Cambria" w:hAnsi="Cambria"/>
          <w:i/>
          <w:iCs/>
          <w:sz w:val="20"/>
          <w:szCs w:val="20"/>
        </w:rPr>
        <w:t xml:space="preserve">, </w:t>
      </w:r>
      <w:r w:rsidR="003D1B29" w:rsidRPr="009568B2">
        <w:rPr>
          <w:rFonts w:ascii="Cambria" w:hAnsi="Cambria"/>
          <w:sz w:val="20"/>
          <w:szCs w:val="20"/>
        </w:rPr>
        <w:t>under “Documents Posted After the Meeting”).</w:t>
      </w:r>
    </w:p>
    <w:p w14:paraId="51762539" w14:textId="6B4AD323" w:rsidR="008D4717" w:rsidRDefault="008D4717" w:rsidP="008D4717">
      <w:pPr>
        <w:rPr>
          <w:rFonts w:ascii="Cambria" w:hAnsi="Cambria" w:cs="Calibri"/>
          <w:sz w:val="20"/>
          <w:szCs w:val="20"/>
        </w:rPr>
      </w:pPr>
    </w:p>
    <w:p w14:paraId="3092E3D2" w14:textId="77777777" w:rsidR="000C18AF" w:rsidRPr="00667F77" w:rsidRDefault="000C18AF" w:rsidP="008D4717">
      <w:pPr>
        <w:rPr>
          <w:rFonts w:ascii="Cambria" w:hAnsi="Cambria" w:cs="Calibri"/>
          <w:sz w:val="20"/>
          <w:szCs w:val="20"/>
        </w:rPr>
      </w:pPr>
    </w:p>
    <w:p w14:paraId="3C7EE2BC" w14:textId="6090C905" w:rsidR="008D4717" w:rsidRPr="00B563A1" w:rsidRDefault="00A5180C" w:rsidP="008D4717">
      <w:pPr>
        <w:rPr>
          <w:rFonts w:ascii="Cambria" w:hAnsi="Cambria" w:cs="Times New Roman (Body CS)"/>
          <w:b/>
          <w:smallCaps/>
          <w:sz w:val="28"/>
          <w:szCs w:val="28"/>
        </w:rPr>
      </w:pPr>
      <w:r w:rsidRPr="00B563A1">
        <w:rPr>
          <w:rFonts w:ascii="Cambria" w:hAnsi="Cambria" w:cs="Times New Roman (Body CS)"/>
          <w:b/>
          <w:smallCaps/>
          <w:sz w:val="28"/>
          <w:szCs w:val="28"/>
        </w:rPr>
        <w:t xml:space="preserve">Meeting Goals </w:t>
      </w:r>
    </w:p>
    <w:p w14:paraId="6145D8BC" w14:textId="41ECDA9F" w:rsidR="00EF2E3B" w:rsidRPr="00667F77" w:rsidRDefault="002D43F0" w:rsidP="00EF2E3B">
      <w:pPr>
        <w:rPr>
          <w:rFonts w:ascii="Cambria" w:hAnsi="Cambria"/>
          <w:sz w:val="20"/>
          <w:szCs w:val="20"/>
        </w:rPr>
      </w:pPr>
      <w:r w:rsidRPr="00667F77">
        <w:rPr>
          <w:rFonts w:ascii="Cambria" w:hAnsi="Cambria" w:cs="Times New Roman (Body CS)"/>
          <w:sz w:val="20"/>
          <w:szCs w:val="20"/>
        </w:rPr>
        <w:t xml:space="preserve">At the beginning of the </w:t>
      </w:r>
      <w:r w:rsidRPr="00BC0355">
        <w:rPr>
          <w:rFonts w:ascii="Cambria" w:hAnsi="Cambria" w:cs="Times New Roman (Body CS)"/>
          <w:sz w:val="20"/>
          <w:szCs w:val="20"/>
        </w:rPr>
        <w:t xml:space="preserve">meeting, CAEECC facilitator </w:t>
      </w:r>
      <w:r w:rsidR="00667F77" w:rsidRPr="00BC0355">
        <w:rPr>
          <w:rFonts w:ascii="Cambria" w:hAnsi="Cambria" w:cs="Times New Roman (Body CS)"/>
          <w:sz w:val="20"/>
          <w:szCs w:val="20"/>
        </w:rPr>
        <w:t xml:space="preserve">Dr. </w:t>
      </w:r>
      <w:r w:rsidR="0024722B" w:rsidRPr="00BC0355">
        <w:rPr>
          <w:rFonts w:ascii="Cambria" w:hAnsi="Cambria" w:cs="Calibri"/>
          <w:sz w:val="20"/>
          <w:szCs w:val="20"/>
        </w:rPr>
        <w:t xml:space="preserve">Jonathan Raab (J. Raab) </w:t>
      </w:r>
      <w:r w:rsidRPr="00BC0355">
        <w:rPr>
          <w:rFonts w:ascii="Cambria" w:hAnsi="Cambria" w:cs="Times New Roman (Body CS)"/>
          <w:sz w:val="20"/>
          <w:szCs w:val="20"/>
        </w:rPr>
        <w:t xml:space="preserve">welcomed </w:t>
      </w:r>
      <w:r w:rsidR="006938FD" w:rsidRPr="00BC0355">
        <w:rPr>
          <w:rFonts w:ascii="Cambria" w:hAnsi="Cambria" w:cs="Times New Roman (Body CS)"/>
          <w:sz w:val="20"/>
          <w:szCs w:val="20"/>
        </w:rPr>
        <w:t xml:space="preserve">MSMWG </w:t>
      </w:r>
      <w:r w:rsidRPr="00BC0355">
        <w:rPr>
          <w:rFonts w:ascii="Cambria" w:hAnsi="Cambria" w:cs="Times New Roman (Body CS)"/>
          <w:sz w:val="20"/>
          <w:szCs w:val="20"/>
        </w:rPr>
        <w:t xml:space="preserve">participants to the </w:t>
      </w:r>
      <w:r w:rsidR="00181ED2">
        <w:rPr>
          <w:rFonts w:ascii="Cambria" w:hAnsi="Cambria" w:cs="Times New Roman (Body CS)"/>
          <w:sz w:val="20"/>
          <w:szCs w:val="20"/>
        </w:rPr>
        <w:t>fourth</w:t>
      </w:r>
      <w:r w:rsidRPr="00BC0355">
        <w:rPr>
          <w:rFonts w:ascii="Cambria" w:hAnsi="Cambria" w:cs="Times New Roman (Body CS)"/>
          <w:sz w:val="20"/>
          <w:szCs w:val="20"/>
        </w:rPr>
        <w:t xml:space="preserve"> meeting. He opened the meeting by reviewing the agenda</w:t>
      </w:r>
      <w:r w:rsidR="00667F77" w:rsidRPr="00BC0355">
        <w:rPr>
          <w:rFonts w:ascii="Cambria" w:hAnsi="Cambria" w:cs="Times New Roman (Body CS)"/>
          <w:sz w:val="20"/>
          <w:szCs w:val="20"/>
        </w:rPr>
        <w:t xml:space="preserve"> </w:t>
      </w:r>
      <w:r w:rsidRPr="00BC0355">
        <w:rPr>
          <w:rFonts w:ascii="Cambria" w:hAnsi="Cambria" w:cs="Times New Roman (Body CS)"/>
          <w:sz w:val="20"/>
          <w:szCs w:val="20"/>
        </w:rPr>
        <w:t xml:space="preserve">and </w:t>
      </w:r>
      <w:r w:rsidRPr="00BC0355">
        <w:rPr>
          <w:rFonts w:ascii="Cambria" w:hAnsi="Cambria"/>
          <w:sz w:val="20"/>
          <w:szCs w:val="20"/>
          <w:shd w:val="clear" w:color="auto" w:fill="FFFFFF"/>
        </w:rPr>
        <w:t>focus of the meeting</w:t>
      </w:r>
      <w:r w:rsidR="008B567D" w:rsidRPr="00BC0355">
        <w:rPr>
          <w:rFonts w:ascii="Cambria" w:hAnsi="Cambria"/>
          <w:sz w:val="20"/>
          <w:szCs w:val="20"/>
          <w:shd w:val="clear" w:color="auto" w:fill="FFFFFF"/>
        </w:rPr>
        <w:t>—</w:t>
      </w:r>
      <w:r w:rsidR="008B567D">
        <w:rPr>
          <w:rFonts w:ascii="Cambria" w:hAnsi="Cambria"/>
          <w:sz w:val="20"/>
          <w:szCs w:val="20"/>
          <w:shd w:val="clear" w:color="auto" w:fill="FFFFFF"/>
        </w:rPr>
        <w:t xml:space="preserve"> </w:t>
      </w:r>
      <w:r w:rsidR="00EF2E3B">
        <w:rPr>
          <w:rFonts w:ascii="Cambria" w:hAnsi="Cambria"/>
          <w:sz w:val="20"/>
          <w:szCs w:val="20"/>
        </w:rPr>
        <w:t>refine, seek consensus, and finalize Metrics and Principles, and address the remainder of the report (Other Key Scope Questions, Primary Objective and sub-Objective, and Introduction &amp; Overview.</w:t>
      </w:r>
    </w:p>
    <w:p w14:paraId="7E8DDC50" w14:textId="77777777" w:rsidR="000C18AF" w:rsidRPr="00B563A1" w:rsidRDefault="000C18AF" w:rsidP="004B396F">
      <w:pPr>
        <w:rPr>
          <w:rFonts w:ascii="Cambria" w:hAnsi="Cambria" w:cs="Times New Roman (Body CS)"/>
          <w:b/>
          <w:smallCaps/>
          <w:sz w:val="28"/>
          <w:szCs w:val="28"/>
        </w:rPr>
      </w:pPr>
    </w:p>
    <w:p w14:paraId="50547BCF" w14:textId="7C36BDC9" w:rsidR="009568B2" w:rsidRPr="009568B2" w:rsidRDefault="00181ED2" w:rsidP="00B95AF1">
      <w:pPr>
        <w:rPr>
          <w:rFonts w:ascii="Cambria" w:hAnsi="Cambria" w:cs="Times New Roman (Body CS)"/>
          <w:b/>
          <w:smallCaps/>
          <w:sz w:val="28"/>
          <w:szCs w:val="28"/>
        </w:rPr>
      </w:pPr>
      <w:r w:rsidRPr="00181ED2">
        <w:rPr>
          <w:rFonts w:ascii="Cambria" w:hAnsi="Cambria" w:cs="Times New Roman (Body CS)"/>
          <w:b/>
          <w:smallCaps/>
          <w:sz w:val="28"/>
          <w:szCs w:val="28"/>
        </w:rPr>
        <w:t>Associated Priority Metrics (for each Segment sub-Objective)</w:t>
      </w:r>
    </w:p>
    <w:p w14:paraId="1A973433" w14:textId="601CF1F5" w:rsidR="009568B2" w:rsidRDefault="009568B2" w:rsidP="00B95AF1">
      <w:pPr>
        <w:rPr>
          <w:rFonts w:ascii="Cambria" w:hAnsi="Cambria" w:cs="Calibri"/>
          <w:sz w:val="20"/>
          <w:szCs w:val="20"/>
          <w:u w:val="single"/>
        </w:rPr>
      </w:pPr>
      <w:r w:rsidRPr="009568B2">
        <w:rPr>
          <w:rFonts w:ascii="Cambria" w:hAnsi="Cambria" w:cs="Calibri"/>
          <w:sz w:val="20"/>
          <w:szCs w:val="20"/>
          <w:u w:val="single"/>
        </w:rPr>
        <w:t>Summary of areas of agreement and non-consensus:</w:t>
      </w:r>
    </w:p>
    <w:p w14:paraId="72C9FF00" w14:textId="77777777" w:rsidR="000C18AF" w:rsidRDefault="009568B2" w:rsidP="009568B2">
      <w:pPr>
        <w:pStyle w:val="ListParagraph"/>
        <w:numPr>
          <w:ilvl w:val="0"/>
          <w:numId w:val="33"/>
        </w:numPr>
        <w:rPr>
          <w:rFonts w:ascii="Cambria" w:hAnsi="Cambria"/>
          <w:sz w:val="20"/>
          <w:szCs w:val="20"/>
        </w:rPr>
      </w:pPr>
      <w:r w:rsidRPr="009568B2">
        <w:rPr>
          <w:rFonts w:ascii="Cambria" w:hAnsi="Cambria"/>
          <w:b/>
          <w:bCs/>
          <w:sz w:val="20"/>
          <w:szCs w:val="20"/>
        </w:rPr>
        <w:t>The Working Group reached a consensus on all the metrics and indicators for all five sub-Objectives.</w:t>
      </w:r>
      <w:r w:rsidRPr="009568B2">
        <w:rPr>
          <w:rFonts w:ascii="Cambria" w:hAnsi="Cambria"/>
          <w:sz w:val="20"/>
          <w:szCs w:val="20"/>
        </w:rPr>
        <w:t xml:space="preserve"> </w:t>
      </w:r>
    </w:p>
    <w:p w14:paraId="6E1A538E" w14:textId="59452ABB" w:rsidR="000C18AF" w:rsidRPr="004D1EBE" w:rsidRDefault="009568B2" w:rsidP="004D1EBE">
      <w:pPr>
        <w:pStyle w:val="ListParagraph"/>
        <w:numPr>
          <w:ilvl w:val="0"/>
          <w:numId w:val="33"/>
        </w:numPr>
        <w:rPr>
          <w:rFonts w:ascii="Cambria" w:hAnsi="Cambria"/>
          <w:sz w:val="20"/>
          <w:szCs w:val="20"/>
        </w:rPr>
      </w:pPr>
      <w:r w:rsidRPr="009568B2">
        <w:rPr>
          <w:rFonts w:ascii="Cambria" w:hAnsi="Cambria"/>
          <w:sz w:val="20"/>
          <w:szCs w:val="20"/>
        </w:rPr>
        <w:t>As part of that agreement, the Working Group agreed</w:t>
      </w:r>
      <w:r w:rsidR="00FD7A1F">
        <w:rPr>
          <w:rFonts w:ascii="Cambria" w:hAnsi="Cambria"/>
          <w:sz w:val="20"/>
          <w:szCs w:val="20"/>
        </w:rPr>
        <w:t xml:space="preserve"> t</w:t>
      </w:r>
      <w:r w:rsidRPr="004D1EBE">
        <w:rPr>
          <w:rFonts w:ascii="Cambria" w:hAnsi="Cambria"/>
          <w:sz w:val="20"/>
          <w:szCs w:val="20"/>
        </w:rPr>
        <w:t xml:space="preserve">o </w:t>
      </w:r>
      <w:r w:rsidRPr="004D1EBE">
        <w:rPr>
          <w:rFonts w:ascii="Cambria" w:hAnsi="Cambria"/>
          <w:sz w:val="20"/>
          <w:szCs w:val="20"/>
          <w:shd w:val="clear" w:color="auto" w:fill="FFFFFF"/>
        </w:rPr>
        <w:t>have three or four buckets under each sub-objective including</w:t>
      </w:r>
      <w:r w:rsidR="00FD7A1F">
        <w:rPr>
          <w:rFonts w:ascii="Cambria" w:hAnsi="Cambria"/>
          <w:sz w:val="20"/>
          <w:szCs w:val="20"/>
          <w:shd w:val="clear" w:color="auto" w:fill="FFFFFF"/>
        </w:rPr>
        <w:t>:</w:t>
      </w:r>
    </w:p>
    <w:p w14:paraId="249DC554" w14:textId="77777777" w:rsidR="000C18AF" w:rsidRPr="000C18AF" w:rsidRDefault="009568B2" w:rsidP="000C18AF">
      <w:pPr>
        <w:pStyle w:val="ListParagraph"/>
        <w:numPr>
          <w:ilvl w:val="1"/>
          <w:numId w:val="33"/>
        </w:numPr>
        <w:rPr>
          <w:rFonts w:ascii="Cambria" w:hAnsi="Cambria"/>
          <w:sz w:val="20"/>
          <w:szCs w:val="20"/>
        </w:rPr>
      </w:pPr>
      <w:r w:rsidRPr="000C18AF">
        <w:rPr>
          <w:rFonts w:ascii="Cambria" w:hAnsi="Cambria"/>
          <w:sz w:val="20"/>
          <w:szCs w:val="20"/>
          <w:shd w:val="clear" w:color="auto" w:fill="FFFFFF"/>
        </w:rPr>
        <w:t xml:space="preserve">Applicable existing Metrics that will continue to be collected </w:t>
      </w:r>
    </w:p>
    <w:p w14:paraId="3B7D53C6" w14:textId="77777777" w:rsidR="000C18AF" w:rsidRPr="000C18AF" w:rsidRDefault="009568B2" w:rsidP="000C18AF">
      <w:pPr>
        <w:pStyle w:val="ListParagraph"/>
        <w:numPr>
          <w:ilvl w:val="1"/>
          <w:numId w:val="33"/>
        </w:numPr>
        <w:rPr>
          <w:rFonts w:ascii="Cambria" w:hAnsi="Cambria"/>
          <w:sz w:val="20"/>
          <w:szCs w:val="20"/>
        </w:rPr>
      </w:pPr>
      <w:r w:rsidRPr="000C18AF">
        <w:rPr>
          <w:rFonts w:ascii="Cambria" w:hAnsi="Cambria"/>
          <w:sz w:val="20"/>
          <w:szCs w:val="20"/>
          <w:shd w:val="clear" w:color="auto" w:fill="FFFFFF"/>
        </w:rPr>
        <w:t>New Metrics with data that can be collected now (program outputs for relevant programs)</w:t>
      </w:r>
    </w:p>
    <w:p w14:paraId="47D1C70D" w14:textId="75A44F26" w:rsidR="009568B2" w:rsidRPr="000C18AF" w:rsidRDefault="009568B2" w:rsidP="000C18AF">
      <w:pPr>
        <w:pStyle w:val="ListParagraph"/>
        <w:numPr>
          <w:ilvl w:val="1"/>
          <w:numId w:val="33"/>
        </w:numPr>
        <w:rPr>
          <w:rFonts w:ascii="Cambria" w:hAnsi="Cambria"/>
          <w:sz w:val="20"/>
          <w:szCs w:val="20"/>
        </w:rPr>
      </w:pPr>
      <w:r w:rsidRPr="000C18AF">
        <w:rPr>
          <w:rFonts w:ascii="Cambria" w:hAnsi="Cambria"/>
          <w:sz w:val="20"/>
          <w:szCs w:val="20"/>
          <w:shd w:val="clear" w:color="auto" w:fill="FFFFFF"/>
        </w:rPr>
        <w:t xml:space="preserve">New Metrics with data that needs to be collected later </w:t>
      </w:r>
    </w:p>
    <w:p w14:paraId="7F4FBB08" w14:textId="77777777" w:rsidR="009568B2" w:rsidRPr="000C18AF" w:rsidRDefault="009568B2" w:rsidP="000C18AF">
      <w:pPr>
        <w:pStyle w:val="ListParagraph"/>
        <w:numPr>
          <w:ilvl w:val="0"/>
          <w:numId w:val="33"/>
        </w:numPr>
        <w:rPr>
          <w:rFonts w:ascii="Cambria" w:hAnsi="Cambria"/>
          <w:sz w:val="20"/>
          <w:szCs w:val="20"/>
          <w:shd w:val="clear" w:color="auto" w:fill="FFFFFF"/>
        </w:rPr>
      </w:pPr>
      <w:r w:rsidRPr="000C18AF">
        <w:rPr>
          <w:rFonts w:ascii="Cambria" w:hAnsi="Cambria"/>
          <w:sz w:val="20"/>
          <w:szCs w:val="20"/>
          <w:shd w:val="clear" w:color="auto" w:fill="FFFFFF"/>
        </w:rPr>
        <w:t>The primary focus of metrics and indicators is at the sector level</w:t>
      </w:r>
    </w:p>
    <w:p w14:paraId="0BFAF097" w14:textId="4D853E18" w:rsidR="009568B2" w:rsidRPr="000C18AF" w:rsidRDefault="00FD7A1F" w:rsidP="000C18AF">
      <w:pPr>
        <w:pStyle w:val="ListParagraph"/>
        <w:numPr>
          <w:ilvl w:val="0"/>
          <w:numId w:val="33"/>
        </w:numPr>
        <w:rPr>
          <w:rFonts w:ascii="Cambria" w:hAnsi="Cambria"/>
          <w:sz w:val="20"/>
          <w:szCs w:val="20"/>
          <w:shd w:val="clear" w:color="auto" w:fill="FFFFFF"/>
        </w:rPr>
      </w:pPr>
      <w:r>
        <w:rPr>
          <w:rFonts w:ascii="Cambria" w:hAnsi="Cambria"/>
          <w:sz w:val="20"/>
          <w:szCs w:val="20"/>
          <w:shd w:val="clear" w:color="auto" w:fill="FFFFFF"/>
        </w:rPr>
        <w:t>Add</w:t>
      </w:r>
      <w:r w:rsidR="009568B2" w:rsidRPr="000C18AF">
        <w:rPr>
          <w:rFonts w:ascii="Cambria" w:hAnsi="Cambria"/>
          <w:sz w:val="20"/>
          <w:szCs w:val="20"/>
          <w:shd w:val="clear" w:color="auto" w:fill="FFFFFF"/>
        </w:rPr>
        <w:t xml:space="preserve"> the following note: “Note: In developing the metrics, the MSMWG noted that there can be useful data in Marketing Education &amp; Outreach (ME&amp;O) and other evaluations.</w:t>
      </w:r>
      <w:r>
        <w:rPr>
          <w:rFonts w:ascii="Cambria" w:hAnsi="Cambria"/>
          <w:sz w:val="20"/>
          <w:szCs w:val="20"/>
          <w:shd w:val="clear" w:color="auto" w:fill="FFFFFF"/>
        </w:rPr>
        <w:t>”</w:t>
      </w:r>
    </w:p>
    <w:p w14:paraId="34EC8023" w14:textId="61FD9A01" w:rsidR="009568B2" w:rsidRPr="000C18AF" w:rsidRDefault="009568B2" w:rsidP="000C18AF">
      <w:pPr>
        <w:pStyle w:val="ListParagraph"/>
        <w:numPr>
          <w:ilvl w:val="0"/>
          <w:numId w:val="33"/>
        </w:numPr>
        <w:rPr>
          <w:rFonts w:ascii="Cambria" w:hAnsi="Cambria"/>
          <w:sz w:val="20"/>
          <w:szCs w:val="20"/>
          <w:shd w:val="clear" w:color="auto" w:fill="FFFFFF"/>
        </w:rPr>
      </w:pPr>
      <w:r w:rsidRPr="000C18AF">
        <w:rPr>
          <w:rFonts w:ascii="Cambria" w:hAnsi="Cambria"/>
          <w:sz w:val="20"/>
          <w:szCs w:val="20"/>
          <w:shd w:val="clear" w:color="auto" w:fill="FFFFFF"/>
        </w:rPr>
        <w:t>Recategoriz</w:t>
      </w:r>
      <w:r w:rsidR="00FD7A1F">
        <w:rPr>
          <w:rFonts w:ascii="Cambria" w:hAnsi="Cambria"/>
          <w:sz w:val="20"/>
          <w:szCs w:val="20"/>
          <w:shd w:val="clear" w:color="auto" w:fill="FFFFFF"/>
        </w:rPr>
        <w:t>e</w:t>
      </w:r>
      <w:r w:rsidRPr="000C18AF">
        <w:rPr>
          <w:rFonts w:ascii="Cambria" w:hAnsi="Cambria"/>
          <w:sz w:val="20"/>
          <w:szCs w:val="20"/>
          <w:shd w:val="clear" w:color="auto" w:fill="FFFFFF"/>
        </w:rPr>
        <w:t xml:space="preserve"> metrics </w:t>
      </w:r>
      <w:r w:rsidR="00FD7A1F">
        <w:rPr>
          <w:rFonts w:ascii="Cambria" w:hAnsi="Cambria"/>
          <w:sz w:val="20"/>
          <w:szCs w:val="20"/>
          <w:shd w:val="clear" w:color="auto" w:fill="FFFFFF"/>
        </w:rPr>
        <w:t xml:space="preserve">to indicators </w:t>
      </w:r>
      <w:r w:rsidRPr="000C18AF">
        <w:rPr>
          <w:rFonts w:ascii="Cambria" w:hAnsi="Cambria"/>
          <w:sz w:val="20"/>
          <w:szCs w:val="20"/>
          <w:shd w:val="clear" w:color="auto" w:fill="FFFFFF"/>
        </w:rPr>
        <w:t xml:space="preserve">where targets can’t be readily </w:t>
      </w:r>
    </w:p>
    <w:p w14:paraId="4D6CEBB3" w14:textId="07FC6BF3" w:rsidR="00181ED2" w:rsidRPr="000C18AF" w:rsidRDefault="00FD7A1F" w:rsidP="000C18AF">
      <w:pPr>
        <w:pStyle w:val="ListParagraph"/>
        <w:numPr>
          <w:ilvl w:val="0"/>
          <w:numId w:val="33"/>
        </w:numPr>
        <w:rPr>
          <w:rFonts w:ascii="Cambria" w:hAnsi="Cambria"/>
          <w:sz w:val="20"/>
          <w:szCs w:val="20"/>
          <w:shd w:val="clear" w:color="auto" w:fill="FFFFFF"/>
        </w:rPr>
      </w:pPr>
      <w:r>
        <w:rPr>
          <w:rFonts w:ascii="Cambria" w:hAnsi="Cambria"/>
          <w:sz w:val="20"/>
          <w:szCs w:val="20"/>
          <w:shd w:val="clear" w:color="auto" w:fill="FFFFFF"/>
        </w:rPr>
        <w:t>A</w:t>
      </w:r>
      <w:r w:rsidR="009568B2" w:rsidRPr="000C18AF">
        <w:rPr>
          <w:rFonts w:ascii="Cambria" w:hAnsi="Cambria"/>
          <w:sz w:val="20"/>
          <w:szCs w:val="20"/>
          <w:shd w:val="clear" w:color="auto" w:fill="FFFFFF"/>
        </w:rPr>
        <w:t>dd th</w:t>
      </w:r>
      <w:r>
        <w:rPr>
          <w:rFonts w:ascii="Cambria" w:hAnsi="Cambria"/>
          <w:sz w:val="20"/>
          <w:szCs w:val="20"/>
          <w:shd w:val="clear" w:color="auto" w:fill="FFFFFF"/>
        </w:rPr>
        <w:t>e following</w:t>
      </w:r>
      <w:r w:rsidR="009568B2" w:rsidRPr="000C18AF">
        <w:rPr>
          <w:rFonts w:ascii="Cambria" w:hAnsi="Cambria"/>
          <w:sz w:val="20"/>
          <w:szCs w:val="20"/>
          <w:shd w:val="clear" w:color="auto" w:fill="FFFFFF"/>
        </w:rPr>
        <w:t xml:space="preserve"> footnote “Any AKAB surveys for the MS segment should be led by single entity in a timely fashion with fidelity down to applicable PAs. It could be done by a contractor to Energy Division or by a lead PA.”</w:t>
      </w:r>
    </w:p>
    <w:p w14:paraId="7F794B4D" w14:textId="77777777" w:rsidR="000C18AF" w:rsidRPr="00B563A1" w:rsidRDefault="000C18AF" w:rsidP="00B64B7B">
      <w:pPr>
        <w:rPr>
          <w:rFonts w:ascii="Cambria" w:hAnsi="Cambria"/>
          <w:color w:val="000000"/>
          <w:sz w:val="22"/>
          <w:szCs w:val="22"/>
        </w:rPr>
      </w:pPr>
    </w:p>
    <w:p w14:paraId="211EB89C" w14:textId="265691A3" w:rsidR="00554871" w:rsidRDefault="003C6F25" w:rsidP="00D50B96">
      <w:pPr>
        <w:rPr>
          <w:rFonts w:ascii="Cambria" w:hAnsi="Cambria" w:cs="Times New Roman (Body CS)"/>
          <w:b/>
          <w:smallCaps/>
          <w:sz w:val="28"/>
          <w:szCs w:val="28"/>
        </w:rPr>
      </w:pPr>
      <w:r w:rsidRPr="00D02D24">
        <w:rPr>
          <w:rFonts w:ascii="Cambria" w:hAnsi="Cambria" w:cs="Times New Roman (Body CS)"/>
          <w:b/>
          <w:smallCaps/>
          <w:sz w:val="28"/>
          <w:szCs w:val="28"/>
        </w:rPr>
        <w:t>Principles</w:t>
      </w:r>
      <w:r w:rsidR="004F7F15" w:rsidRPr="00D02D24">
        <w:rPr>
          <w:rFonts w:ascii="Cambria" w:hAnsi="Cambria" w:cs="Times New Roman (Body CS)"/>
          <w:b/>
          <w:smallCaps/>
          <w:sz w:val="28"/>
          <w:szCs w:val="28"/>
        </w:rPr>
        <w:t xml:space="preserve"> </w:t>
      </w:r>
    </w:p>
    <w:p w14:paraId="1F47A576" w14:textId="77777777" w:rsidR="00E03116" w:rsidRDefault="00E03116" w:rsidP="00E03116">
      <w:pPr>
        <w:rPr>
          <w:rFonts w:ascii="Cambria" w:hAnsi="Cambria" w:cs="Calibri"/>
          <w:sz w:val="20"/>
          <w:szCs w:val="20"/>
          <w:u w:val="single"/>
        </w:rPr>
      </w:pPr>
      <w:r w:rsidRPr="009568B2">
        <w:rPr>
          <w:rFonts w:ascii="Cambria" w:hAnsi="Cambria" w:cs="Calibri"/>
          <w:sz w:val="20"/>
          <w:szCs w:val="20"/>
          <w:u w:val="single"/>
        </w:rPr>
        <w:t>Summary of areas of agreement and non-consensus:</w:t>
      </w:r>
    </w:p>
    <w:p w14:paraId="5CCC9125" w14:textId="33AEDD31" w:rsidR="00E03116" w:rsidRPr="000C18AF" w:rsidRDefault="00E03116" w:rsidP="00E03116">
      <w:pPr>
        <w:pStyle w:val="ListParagraph"/>
        <w:numPr>
          <w:ilvl w:val="0"/>
          <w:numId w:val="35"/>
        </w:numPr>
        <w:rPr>
          <w:rFonts w:ascii="Cambria" w:hAnsi="Cambria"/>
          <w:sz w:val="20"/>
          <w:szCs w:val="20"/>
        </w:rPr>
      </w:pPr>
      <w:r w:rsidRPr="000C18AF">
        <w:rPr>
          <w:rFonts w:ascii="Cambria" w:hAnsi="Cambria"/>
          <w:b/>
          <w:bCs/>
          <w:sz w:val="20"/>
          <w:szCs w:val="20"/>
        </w:rPr>
        <w:t>The Working Group reached a consensus on five Principles, and Principle #6 is non-consensus</w:t>
      </w:r>
    </w:p>
    <w:p w14:paraId="56687B50" w14:textId="66144622" w:rsidR="00E03116" w:rsidRPr="000C18AF" w:rsidRDefault="00E03116" w:rsidP="00E03116">
      <w:pPr>
        <w:pStyle w:val="ListParagraph"/>
        <w:numPr>
          <w:ilvl w:val="0"/>
          <w:numId w:val="35"/>
        </w:numPr>
        <w:rPr>
          <w:rFonts w:ascii="Cambria" w:hAnsi="Cambria"/>
          <w:sz w:val="20"/>
          <w:szCs w:val="20"/>
        </w:rPr>
      </w:pPr>
      <w:r w:rsidRPr="000C18AF">
        <w:rPr>
          <w:rFonts w:ascii="Cambria" w:hAnsi="Cambria"/>
          <w:sz w:val="20"/>
          <w:szCs w:val="20"/>
        </w:rPr>
        <w:t>Consensus edits and additions were made to Principles 2-5</w:t>
      </w:r>
      <w:r w:rsidR="000C18AF">
        <w:rPr>
          <w:rFonts w:ascii="Cambria" w:hAnsi="Cambria"/>
          <w:sz w:val="20"/>
          <w:szCs w:val="20"/>
        </w:rPr>
        <w:t xml:space="preserve"> (see redlined report, linked above, for changes)</w:t>
      </w:r>
    </w:p>
    <w:p w14:paraId="511693C8" w14:textId="344561AE" w:rsidR="00DE2869" w:rsidRPr="004D1EBE" w:rsidRDefault="00DE2869" w:rsidP="00E03116">
      <w:pPr>
        <w:pStyle w:val="ListParagraph"/>
        <w:numPr>
          <w:ilvl w:val="0"/>
          <w:numId w:val="35"/>
        </w:numPr>
        <w:rPr>
          <w:rFonts w:ascii="Cambria" w:hAnsi="Cambria"/>
          <w:sz w:val="20"/>
          <w:szCs w:val="20"/>
        </w:rPr>
      </w:pPr>
      <w:r w:rsidRPr="000C18AF">
        <w:rPr>
          <w:rFonts w:ascii="Cambria" w:hAnsi="Cambria"/>
          <w:sz w:val="20"/>
          <w:szCs w:val="20"/>
        </w:rPr>
        <w:t>For non-consensus Principle #6</w:t>
      </w:r>
      <w:r w:rsidR="00FD7A1F">
        <w:rPr>
          <w:rFonts w:ascii="Cambria" w:hAnsi="Cambria"/>
          <w:sz w:val="20"/>
          <w:szCs w:val="20"/>
        </w:rPr>
        <w:t xml:space="preserve"> on target-</w:t>
      </w:r>
      <w:r w:rsidR="004D1EBE">
        <w:rPr>
          <w:rFonts w:ascii="Cambria" w:hAnsi="Cambria"/>
          <w:sz w:val="20"/>
          <w:szCs w:val="20"/>
        </w:rPr>
        <w:t>setting</w:t>
      </w:r>
      <w:r w:rsidRPr="000C18AF">
        <w:rPr>
          <w:rFonts w:ascii="Cambria" w:hAnsi="Cambria"/>
          <w:sz w:val="20"/>
          <w:szCs w:val="20"/>
        </w:rPr>
        <w:t>, BayREN, SCE, and PG&amp;E collaborated after the meeting to draft option 1 text; Cal Advocates revised option 2 text</w:t>
      </w:r>
      <w:r w:rsidR="00FD7A1F">
        <w:rPr>
          <w:rFonts w:ascii="Cambria" w:hAnsi="Cambria"/>
          <w:sz w:val="20"/>
          <w:szCs w:val="20"/>
        </w:rPr>
        <w:t xml:space="preserve">.  The final text for options 1 and 2 can </w:t>
      </w:r>
      <w:r w:rsidR="00FD7A1F" w:rsidRPr="004D1EBE">
        <w:rPr>
          <w:rFonts w:ascii="Cambria" w:hAnsi="Cambria"/>
          <w:sz w:val="20"/>
          <w:szCs w:val="20"/>
        </w:rPr>
        <w:t xml:space="preserve">be found on pages </w:t>
      </w:r>
      <w:r w:rsidR="004D1EBE" w:rsidRPr="004D1EBE">
        <w:rPr>
          <w:rFonts w:ascii="Cambria" w:hAnsi="Cambria"/>
          <w:sz w:val="20"/>
          <w:szCs w:val="20"/>
        </w:rPr>
        <w:t>10-11</w:t>
      </w:r>
      <w:r w:rsidR="00FD7A1F" w:rsidRPr="004D1EBE">
        <w:rPr>
          <w:rFonts w:ascii="Cambria" w:hAnsi="Cambria"/>
          <w:sz w:val="20"/>
          <w:szCs w:val="20"/>
        </w:rPr>
        <w:t xml:space="preserve"> in report, and are attached here as </w:t>
      </w:r>
      <w:r w:rsidR="004D1EBE" w:rsidRPr="004D1EBE">
        <w:rPr>
          <w:rFonts w:ascii="Cambria" w:hAnsi="Cambria"/>
          <w:sz w:val="20"/>
          <w:szCs w:val="20"/>
        </w:rPr>
        <w:t>A</w:t>
      </w:r>
      <w:r w:rsidR="00FD7A1F" w:rsidRPr="004D1EBE">
        <w:rPr>
          <w:rFonts w:ascii="Cambria" w:hAnsi="Cambria"/>
          <w:sz w:val="20"/>
          <w:szCs w:val="20"/>
        </w:rPr>
        <w:t>ppendix B.</w:t>
      </w:r>
    </w:p>
    <w:p w14:paraId="57968F02" w14:textId="3C7914AB" w:rsidR="000C18AF" w:rsidRDefault="000C18AF" w:rsidP="00D50B96">
      <w:pPr>
        <w:rPr>
          <w:rFonts w:ascii="Cambria" w:hAnsi="Cambria"/>
          <w:b/>
          <w:bCs/>
          <w:i/>
          <w:sz w:val="22"/>
          <w:szCs w:val="22"/>
        </w:rPr>
      </w:pPr>
    </w:p>
    <w:p w14:paraId="376DEBD1" w14:textId="77777777" w:rsidR="000C18AF" w:rsidRPr="00BC0355" w:rsidRDefault="000C18AF" w:rsidP="00D50B96">
      <w:pPr>
        <w:rPr>
          <w:rFonts w:ascii="Cambria" w:hAnsi="Cambria"/>
          <w:b/>
          <w:bCs/>
          <w:i/>
          <w:sz w:val="22"/>
          <w:szCs w:val="22"/>
        </w:rPr>
      </w:pPr>
    </w:p>
    <w:p w14:paraId="4261C96C" w14:textId="77777777" w:rsidR="000C18AF" w:rsidRDefault="00181ED2" w:rsidP="00DE2869">
      <w:pPr>
        <w:rPr>
          <w:rFonts w:ascii="Cambria" w:hAnsi="Cambria" w:cs="Times New Roman (Body CS)"/>
          <w:b/>
          <w:smallCaps/>
          <w:sz w:val="28"/>
          <w:szCs w:val="28"/>
        </w:rPr>
      </w:pPr>
      <w:r w:rsidRPr="00181ED2">
        <w:rPr>
          <w:rFonts w:ascii="Cambria" w:hAnsi="Cambria" w:cs="Times New Roman (Body CS)"/>
          <w:b/>
          <w:smallCaps/>
          <w:sz w:val="28"/>
          <w:szCs w:val="28"/>
        </w:rPr>
        <w:t>Remainder of the Report</w:t>
      </w:r>
    </w:p>
    <w:p w14:paraId="1484A0FF" w14:textId="6758527F" w:rsidR="00D02D24" w:rsidRPr="000C18AF" w:rsidRDefault="00DE2869" w:rsidP="00DE2869">
      <w:pPr>
        <w:rPr>
          <w:rFonts w:ascii="Cambria" w:hAnsi="Cambria" w:cs="Times New Roman (Body CS)"/>
          <w:b/>
          <w:smallCaps/>
          <w:sz w:val="28"/>
          <w:szCs w:val="28"/>
        </w:rPr>
      </w:pPr>
      <w:r>
        <w:rPr>
          <w:rFonts w:ascii="Cambria" w:hAnsi="Cambria" w:cs="Calibri"/>
          <w:sz w:val="20"/>
          <w:szCs w:val="20"/>
        </w:rPr>
        <w:t>Jonathan Raab presented Section 5 (Other Key Scope Questions), Section 3 (Primary Objective and sub-Objectives), Section 1 (Introduction and Overview). There were no questions, concerns, or proposed changes with any of these sections of the report.</w:t>
      </w:r>
    </w:p>
    <w:p w14:paraId="17D104D6" w14:textId="77777777" w:rsidR="00D02D24" w:rsidRDefault="00D02D24" w:rsidP="00D50B96">
      <w:pPr>
        <w:rPr>
          <w:rFonts w:ascii="Cambria" w:hAnsi="Cambria"/>
          <w:b/>
          <w:bCs/>
          <w:i/>
          <w:sz w:val="22"/>
          <w:szCs w:val="22"/>
        </w:rPr>
      </w:pPr>
    </w:p>
    <w:p w14:paraId="7715C72A" w14:textId="280EF784" w:rsidR="00335F96" w:rsidRPr="00B563A1" w:rsidRDefault="00335F96" w:rsidP="003C672A">
      <w:pPr>
        <w:rPr>
          <w:rFonts w:ascii="Cambria" w:hAnsi="Cambria" w:cs="Times New Roman (Body CS)"/>
          <w:b/>
          <w:smallCaps/>
          <w:sz w:val="28"/>
          <w:szCs w:val="28"/>
        </w:rPr>
      </w:pPr>
      <w:r w:rsidRPr="00B563A1">
        <w:rPr>
          <w:rFonts w:ascii="Cambria" w:hAnsi="Cambria" w:cs="Times New Roman (Body CS)"/>
          <w:b/>
          <w:smallCaps/>
          <w:sz w:val="28"/>
          <w:szCs w:val="28"/>
        </w:rPr>
        <w:t>Wrap-Up and Next Steps</w:t>
      </w:r>
    </w:p>
    <w:p w14:paraId="57F2C659" w14:textId="51B22424" w:rsidR="00F673F2" w:rsidRPr="00DE2869" w:rsidRDefault="00DE2869" w:rsidP="00DE2869">
      <w:pPr>
        <w:rPr>
          <w:rFonts w:ascii="Cambria" w:hAnsi="Cambria" w:cs="Calibri"/>
          <w:color w:val="000000"/>
          <w:sz w:val="20"/>
          <w:szCs w:val="20"/>
        </w:rPr>
      </w:pPr>
      <w:r>
        <w:rPr>
          <w:rFonts w:ascii="Cambria" w:hAnsi="Cambria" w:cs="Calibri"/>
          <w:color w:val="000000"/>
          <w:sz w:val="20"/>
          <w:szCs w:val="20"/>
        </w:rPr>
        <w:t>Jonathan Raab thanked the MSMWG for a productive Working Group process, and outlined the next steps as fol</w:t>
      </w:r>
      <w:r w:rsidRPr="00DE2869">
        <w:rPr>
          <w:rFonts w:ascii="Cambria" w:hAnsi="Cambria" w:cs="Calibri"/>
          <w:color w:val="000000"/>
          <w:sz w:val="20"/>
          <w:szCs w:val="20"/>
        </w:rPr>
        <w:t>lows:</w:t>
      </w:r>
    </w:p>
    <w:p w14:paraId="4F98C9EE" w14:textId="77777777" w:rsidR="00181ED2" w:rsidRPr="00DE2869" w:rsidRDefault="00181ED2" w:rsidP="00DE2869">
      <w:pPr>
        <w:pStyle w:val="ListParagraph"/>
        <w:numPr>
          <w:ilvl w:val="0"/>
          <w:numId w:val="5"/>
        </w:numPr>
        <w:rPr>
          <w:rFonts w:ascii="Cambria" w:hAnsi="Cambria"/>
          <w:color w:val="000000"/>
          <w:sz w:val="20"/>
          <w:szCs w:val="20"/>
        </w:rPr>
      </w:pPr>
      <w:r w:rsidRPr="00DE2869">
        <w:rPr>
          <w:rFonts w:ascii="Cambria" w:hAnsi="Cambria"/>
          <w:color w:val="000000"/>
          <w:sz w:val="20"/>
          <w:szCs w:val="20"/>
        </w:rPr>
        <w:t>Post redline document from today (9/21)</w:t>
      </w:r>
    </w:p>
    <w:p w14:paraId="33878BD9" w14:textId="77777777" w:rsidR="00181ED2" w:rsidRPr="00DE2869" w:rsidRDefault="00181ED2" w:rsidP="00DE2869">
      <w:pPr>
        <w:pStyle w:val="ListParagraph"/>
        <w:numPr>
          <w:ilvl w:val="0"/>
          <w:numId w:val="5"/>
        </w:numPr>
        <w:rPr>
          <w:rFonts w:ascii="Cambria" w:hAnsi="Cambria"/>
          <w:color w:val="000000"/>
          <w:sz w:val="20"/>
          <w:szCs w:val="20"/>
        </w:rPr>
      </w:pPr>
      <w:r w:rsidRPr="00DE2869">
        <w:rPr>
          <w:rFonts w:ascii="Cambria" w:hAnsi="Cambria"/>
          <w:color w:val="000000"/>
          <w:sz w:val="20"/>
          <w:szCs w:val="20"/>
        </w:rPr>
        <w:t>Submission of alternative supporting text for non-Consensus items, if any (9/24)</w:t>
      </w:r>
    </w:p>
    <w:p w14:paraId="720CDC3F" w14:textId="77777777" w:rsidR="00181ED2" w:rsidRPr="00DE2869" w:rsidRDefault="00181ED2" w:rsidP="00DE2869">
      <w:pPr>
        <w:pStyle w:val="ListParagraph"/>
        <w:numPr>
          <w:ilvl w:val="0"/>
          <w:numId w:val="5"/>
        </w:numPr>
        <w:rPr>
          <w:rFonts w:ascii="Cambria" w:hAnsi="Cambria"/>
          <w:color w:val="000000"/>
          <w:sz w:val="20"/>
          <w:szCs w:val="20"/>
        </w:rPr>
      </w:pPr>
      <w:r w:rsidRPr="00DE2869">
        <w:rPr>
          <w:rFonts w:ascii="Cambria" w:hAnsi="Cambria"/>
          <w:color w:val="000000"/>
          <w:sz w:val="20"/>
          <w:szCs w:val="20"/>
        </w:rPr>
        <w:t>Circulation of Final Draft Report and sign-up process poll (9/27)</w:t>
      </w:r>
    </w:p>
    <w:p w14:paraId="726A439C" w14:textId="77777777" w:rsidR="00181ED2" w:rsidRPr="00DE2869" w:rsidRDefault="00181ED2" w:rsidP="00DE2869">
      <w:pPr>
        <w:pStyle w:val="ListParagraph"/>
        <w:numPr>
          <w:ilvl w:val="0"/>
          <w:numId w:val="5"/>
        </w:numPr>
        <w:rPr>
          <w:rFonts w:ascii="Cambria" w:hAnsi="Cambria"/>
          <w:color w:val="000000"/>
          <w:sz w:val="20"/>
          <w:szCs w:val="20"/>
        </w:rPr>
      </w:pPr>
      <w:r w:rsidRPr="00DE2869">
        <w:rPr>
          <w:rFonts w:ascii="Cambria" w:hAnsi="Cambria"/>
          <w:color w:val="000000"/>
          <w:sz w:val="20"/>
          <w:szCs w:val="20"/>
        </w:rPr>
        <w:t>Sign up process for non-consensus items, if any (10/1)</w:t>
      </w:r>
    </w:p>
    <w:p w14:paraId="264F282F" w14:textId="17B7C4D2" w:rsidR="00F673F2" w:rsidRPr="00F673F2" w:rsidRDefault="00181ED2" w:rsidP="004D1EBE">
      <w:pPr>
        <w:pStyle w:val="ListParagraph"/>
        <w:numPr>
          <w:ilvl w:val="0"/>
          <w:numId w:val="5"/>
        </w:numPr>
        <w:rPr>
          <w:rFonts w:ascii="Cambria" w:hAnsi="Cambria" w:cs="Calibri"/>
          <w:color w:val="000000"/>
          <w:sz w:val="20"/>
          <w:szCs w:val="20"/>
        </w:rPr>
      </w:pPr>
      <w:r w:rsidRPr="00DE2869">
        <w:rPr>
          <w:rFonts w:ascii="Cambria" w:hAnsi="Cambria"/>
          <w:color w:val="000000"/>
          <w:sz w:val="20"/>
          <w:szCs w:val="20"/>
        </w:rPr>
        <w:t>Final Report produced</w:t>
      </w:r>
      <w:r w:rsidR="00FD7A1F">
        <w:rPr>
          <w:rFonts w:ascii="Cambria" w:hAnsi="Cambria"/>
          <w:color w:val="000000"/>
          <w:sz w:val="20"/>
          <w:szCs w:val="20"/>
        </w:rPr>
        <w:t xml:space="preserve"> and posted by</w:t>
      </w:r>
      <w:r w:rsidRPr="00DE2869">
        <w:rPr>
          <w:rFonts w:ascii="Cambria" w:hAnsi="Cambria"/>
          <w:color w:val="000000"/>
          <w:sz w:val="20"/>
          <w:szCs w:val="20"/>
        </w:rPr>
        <w:t xml:space="preserve"> (10/</w:t>
      </w:r>
      <w:r w:rsidR="00FD7A1F">
        <w:rPr>
          <w:rFonts w:ascii="Cambria" w:hAnsi="Cambria"/>
          <w:color w:val="000000"/>
          <w:sz w:val="20"/>
          <w:szCs w:val="20"/>
        </w:rPr>
        <w:t>6</w:t>
      </w:r>
      <w:r w:rsidRPr="00DE2869">
        <w:rPr>
          <w:rFonts w:ascii="Cambria" w:hAnsi="Cambria"/>
          <w:color w:val="000000"/>
          <w:sz w:val="20"/>
          <w:szCs w:val="20"/>
        </w:rPr>
        <w:t xml:space="preserve">); and submitted w/EMWG report </w:t>
      </w:r>
      <w:r w:rsidR="00FD7A1F">
        <w:rPr>
          <w:rFonts w:ascii="Cambria" w:hAnsi="Cambria"/>
          <w:color w:val="000000"/>
          <w:sz w:val="20"/>
          <w:szCs w:val="20"/>
        </w:rPr>
        <w:t>3</w:t>
      </w:r>
      <w:r w:rsidR="00FD7A1F" w:rsidRPr="004D1EBE">
        <w:rPr>
          <w:rFonts w:ascii="Cambria" w:hAnsi="Cambria"/>
          <w:color w:val="000000"/>
          <w:sz w:val="20"/>
          <w:szCs w:val="20"/>
          <w:vertAlign w:val="superscript"/>
        </w:rPr>
        <w:t>rd</w:t>
      </w:r>
      <w:r w:rsidR="00FD7A1F">
        <w:rPr>
          <w:rFonts w:ascii="Cambria" w:hAnsi="Cambria"/>
          <w:color w:val="000000"/>
          <w:sz w:val="20"/>
          <w:szCs w:val="20"/>
        </w:rPr>
        <w:t xml:space="preserve"> </w:t>
      </w:r>
      <w:r w:rsidRPr="00DE2869">
        <w:rPr>
          <w:rFonts w:ascii="Cambria" w:hAnsi="Cambria"/>
          <w:color w:val="000000"/>
          <w:sz w:val="20"/>
          <w:szCs w:val="20"/>
        </w:rPr>
        <w:t>week in October</w:t>
      </w:r>
      <w:r w:rsidR="00DE2869">
        <w:rPr>
          <w:rFonts w:ascii="Cambria" w:hAnsi="Cambria"/>
          <w:color w:val="000000"/>
          <w:sz w:val="20"/>
          <w:szCs w:val="20"/>
        </w:rPr>
        <w:t xml:space="preserve"> (note </w:t>
      </w:r>
      <w:r w:rsidR="00FD7A1F">
        <w:rPr>
          <w:rFonts w:ascii="Cambria" w:hAnsi="Cambria"/>
          <w:color w:val="000000"/>
          <w:sz w:val="20"/>
          <w:szCs w:val="20"/>
        </w:rPr>
        <w:t>these dates have been revised following the meeting).</w:t>
      </w:r>
    </w:p>
    <w:p w14:paraId="45C55F34" w14:textId="77777777" w:rsidR="00F673F2" w:rsidRDefault="00F673F2" w:rsidP="00F673F2"/>
    <w:p w14:paraId="48A4FE43" w14:textId="77777777" w:rsidR="00335F96" w:rsidRPr="00B563A1" w:rsidRDefault="00335F96" w:rsidP="00335F96">
      <w:pPr>
        <w:rPr>
          <w:rFonts w:ascii="Cambria" w:hAnsi="Cambria"/>
          <w:color w:val="000000"/>
          <w:sz w:val="22"/>
          <w:szCs w:val="22"/>
        </w:rPr>
      </w:pPr>
    </w:p>
    <w:p w14:paraId="7CD657E4" w14:textId="77777777" w:rsidR="00655C56" w:rsidRPr="00B563A1" w:rsidRDefault="00655C56" w:rsidP="006B621F">
      <w:pPr>
        <w:ind w:left="720" w:hanging="720"/>
        <w:rPr>
          <w:rFonts w:ascii="Cambria" w:hAnsi="Cambria"/>
          <w:color w:val="000000"/>
          <w:sz w:val="22"/>
          <w:szCs w:val="22"/>
        </w:rPr>
      </w:pPr>
    </w:p>
    <w:p w14:paraId="61B10DCD" w14:textId="7E028637" w:rsidR="00B64B7B" w:rsidRPr="004E09AA" w:rsidRDefault="00FC5B00" w:rsidP="004E09AA">
      <w:pPr>
        <w:rPr>
          <w:rFonts w:ascii="Cambria" w:hAnsi="Cambria"/>
          <w:b/>
          <w:bCs/>
        </w:rPr>
      </w:pPr>
      <w:r w:rsidRPr="00B563A1">
        <w:rPr>
          <w:rFonts w:ascii="Cambria" w:hAnsi="Cambria"/>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693"/>
      </w:tblGrid>
      <w:tr w:rsidR="00DE2869" w:rsidRPr="003F6D35" w14:paraId="4A4BE5BE" w14:textId="77777777" w:rsidTr="000C18AF">
        <w:trPr>
          <w:trHeight w:val="274"/>
          <w:jc w:val="center"/>
        </w:trPr>
        <w:tc>
          <w:tcPr>
            <w:tcW w:w="0" w:type="auto"/>
            <w:gridSpan w:val="2"/>
            <w:shd w:val="clear" w:color="auto" w:fill="D9E2F3" w:themeFill="accent1" w:themeFillTint="33"/>
            <w:noWrap/>
            <w:vAlign w:val="bottom"/>
            <w:hideMark/>
          </w:tcPr>
          <w:p w14:paraId="6938FCEC" w14:textId="77777777" w:rsidR="00DE2869" w:rsidRPr="003F6D35" w:rsidRDefault="00DE2869" w:rsidP="00CB3F58">
            <w:pPr>
              <w:jc w:val="center"/>
              <w:rPr>
                <w:rFonts w:ascii="Cambria" w:hAnsi="Cambria"/>
                <w:color w:val="000000"/>
                <w:sz w:val="21"/>
                <w:szCs w:val="21"/>
              </w:rPr>
            </w:pPr>
            <w:r w:rsidRPr="003F6D35">
              <w:rPr>
                <w:rFonts w:ascii="Cambria" w:hAnsi="Cambria"/>
                <w:b/>
                <w:bCs/>
                <w:color w:val="000000"/>
                <w:sz w:val="21"/>
                <w:szCs w:val="21"/>
              </w:rPr>
              <w:lastRenderedPageBreak/>
              <w:t>Appendix A: Attendance</w:t>
            </w:r>
          </w:p>
        </w:tc>
      </w:tr>
      <w:tr w:rsidR="00DE2869" w:rsidRPr="003F6D35" w14:paraId="708AC1EE" w14:textId="77777777" w:rsidTr="000C18AF">
        <w:trPr>
          <w:trHeight w:val="274"/>
          <w:jc w:val="center"/>
        </w:trPr>
        <w:tc>
          <w:tcPr>
            <w:tcW w:w="0" w:type="auto"/>
            <w:shd w:val="clear" w:color="auto" w:fill="auto"/>
            <w:noWrap/>
            <w:vAlign w:val="bottom"/>
            <w:hideMark/>
          </w:tcPr>
          <w:p w14:paraId="5CB9751A" w14:textId="77777777" w:rsidR="00DE2869" w:rsidRPr="003F6D35" w:rsidRDefault="00DE2869" w:rsidP="00CB3F58">
            <w:pPr>
              <w:rPr>
                <w:rFonts w:ascii="Cambria" w:hAnsi="Cambria"/>
                <w:b/>
                <w:bCs/>
                <w:color w:val="000000"/>
                <w:sz w:val="21"/>
                <w:szCs w:val="21"/>
              </w:rPr>
            </w:pPr>
            <w:r w:rsidRPr="003F6D35">
              <w:rPr>
                <w:rFonts w:ascii="Cambria" w:hAnsi="Cambria"/>
                <w:b/>
                <w:bCs/>
                <w:color w:val="000000"/>
                <w:sz w:val="21"/>
                <w:szCs w:val="21"/>
              </w:rPr>
              <w:t>Organization</w:t>
            </w:r>
          </w:p>
        </w:tc>
        <w:tc>
          <w:tcPr>
            <w:tcW w:w="0" w:type="auto"/>
            <w:shd w:val="clear" w:color="auto" w:fill="auto"/>
            <w:noWrap/>
            <w:vAlign w:val="bottom"/>
            <w:hideMark/>
          </w:tcPr>
          <w:p w14:paraId="51CE406F" w14:textId="77777777" w:rsidR="00DE2869" w:rsidRPr="003F6D35" w:rsidRDefault="00DE2869" w:rsidP="00CB3F58">
            <w:pPr>
              <w:rPr>
                <w:rFonts w:ascii="Cambria" w:hAnsi="Cambria"/>
                <w:b/>
                <w:bCs/>
                <w:color w:val="000000"/>
                <w:sz w:val="21"/>
                <w:szCs w:val="21"/>
              </w:rPr>
            </w:pPr>
            <w:r w:rsidRPr="003F6D35">
              <w:rPr>
                <w:rFonts w:ascii="Cambria" w:hAnsi="Cambria"/>
                <w:b/>
                <w:bCs/>
                <w:color w:val="000000"/>
                <w:sz w:val="21"/>
                <w:szCs w:val="21"/>
              </w:rPr>
              <w:t>Name</w:t>
            </w:r>
          </w:p>
        </w:tc>
      </w:tr>
      <w:tr w:rsidR="00DE2869" w:rsidRPr="003F6D35" w14:paraId="7878B7E7" w14:textId="77777777" w:rsidTr="000C18AF">
        <w:trPr>
          <w:trHeight w:val="274"/>
          <w:jc w:val="center"/>
        </w:trPr>
        <w:tc>
          <w:tcPr>
            <w:tcW w:w="0" w:type="auto"/>
            <w:shd w:val="clear" w:color="auto" w:fill="auto"/>
            <w:noWrap/>
            <w:vAlign w:val="bottom"/>
            <w:hideMark/>
          </w:tcPr>
          <w:p w14:paraId="163EBEF9"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3C-REN</w:t>
            </w:r>
          </w:p>
        </w:tc>
        <w:tc>
          <w:tcPr>
            <w:tcW w:w="0" w:type="auto"/>
            <w:shd w:val="clear" w:color="auto" w:fill="auto"/>
            <w:noWrap/>
            <w:vAlign w:val="bottom"/>
            <w:hideMark/>
          </w:tcPr>
          <w:p w14:paraId="00312583"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 xml:space="preserve">Erica </w:t>
            </w:r>
            <w:proofErr w:type="spellStart"/>
            <w:r w:rsidRPr="003F6D35">
              <w:rPr>
                <w:rFonts w:ascii="Cambria" w:hAnsi="Cambria"/>
                <w:color w:val="000000"/>
                <w:sz w:val="21"/>
                <w:szCs w:val="21"/>
              </w:rPr>
              <w:t>Helson</w:t>
            </w:r>
            <w:proofErr w:type="spellEnd"/>
          </w:p>
        </w:tc>
      </w:tr>
      <w:tr w:rsidR="00DE2869" w:rsidRPr="003F6D35" w14:paraId="2A1CF2A7" w14:textId="77777777" w:rsidTr="000C18AF">
        <w:trPr>
          <w:trHeight w:val="274"/>
          <w:jc w:val="center"/>
        </w:trPr>
        <w:tc>
          <w:tcPr>
            <w:tcW w:w="0" w:type="auto"/>
            <w:shd w:val="clear" w:color="auto" w:fill="auto"/>
            <w:noWrap/>
            <w:vAlign w:val="bottom"/>
            <w:hideMark/>
          </w:tcPr>
          <w:p w14:paraId="4A34044B"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BayREN</w:t>
            </w:r>
          </w:p>
        </w:tc>
        <w:tc>
          <w:tcPr>
            <w:tcW w:w="0" w:type="auto"/>
            <w:shd w:val="clear" w:color="auto" w:fill="auto"/>
            <w:noWrap/>
            <w:vAlign w:val="bottom"/>
            <w:hideMark/>
          </w:tcPr>
          <w:p w14:paraId="48957E59"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Jenny Berg</w:t>
            </w:r>
          </w:p>
        </w:tc>
      </w:tr>
      <w:tr w:rsidR="004D1EBE" w:rsidRPr="003F6D35" w14:paraId="571C0B60" w14:textId="77777777" w:rsidTr="00AE743D">
        <w:trPr>
          <w:trHeight w:val="274"/>
          <w:jc w:val="center"/>
        </w:trPr>
        <w:tc>
          <w:tcPr>
            <w:tcW w:w="0" w:type="auto"/>
            <w:shd w:val="clear" w:color="auto" w:fill="auto"/>
            <w:noWrap/>
            <w:vAlign w:val="bottom"/>
            <w:hideMark/>
          </w:tcPr>
          <w:p w14:paraId="590438FE" w14:textId="77777777" w:rsidR="004D1EBE" w:rsidRPr="004D1EBE" w:rsidRDefault="004D1EBE" w:rsidP="00AE743D">
            <w:pPr>
              <w:rPr>
                <w:rFonts w:ascii="Cambria" w:hAnsi="Cambria"/>
                <w:color w:val="000000"/>
                <w:sz w:val="21"/>
                <w:szCs w:val="21"/>
              </w:rPr>
            </w:pPr>
            <w:r w:rsidRPr="004D1EBE">
              <w:rPr>
                <w:rFonts w:ascii="Cambria" w:hAnsi="Cambria"/>
                <w:color w:val="000000"/>
                <w:sz w:val="21"/>
                <w:szCs w:val="21"/>
              </w:rPr>
              <w:t>BayREN</w:t>
            </w:r>
          </w:p>
        </w:tc>
        <w:tc>
          <w:tcPr>
            <w:tcW w:w="0" w:type="auto"/>
            <w:shd w:val="clear" w:color="auto" w:fill="auto"/>
            <w:noWrap/>
            <w:vAlign w:val="bottom"/>
            <w:hideMark/>
          </w:tcPr>
          <w:p w14:paraId="120B5080" w14:textId="77777777" w:rsidR="004D1EBE" w:rsidRPr="004D1EBE" w:rsidRDefault="004D1EBE" w:rsidP="00AE743D">
            <w:pPr>
              <w:rPr>
                <w:rFonts w:ascii="Cambria" w:hAnsi="Cambria"/>
                <w:color w:val="000000"/>
                <w:sz w:val="21"/>
                <w:szCs w:val="21"/>
              </w:rPr>
            </w:pPr>
            <w:r w:rsidRPr="004D1EBE">
              <w:rPr>
                <w:rFonts w:ascii="Cambria" w:hAnsi="Cambria"/>
                <w:color w:val="000000"/>
                <w:sz w:val="21"/>
                <w:szCs w:val="21"/>
              </w:rPr>
              <w:t>Mary Sutter</w:t>
            </w:r>
          </w:p>
        </w:tc>
      </w:tr>
      <w:tr w:rsidR="00DE2869" w:rsidRPr="003F6D35" w14:paraId="2451B0EE" w14:textId="77777777" w:rsidTr="000C18AF">
        <w:trPr>
          <w:trHeight w:val="274"/>
          <w:jc w:val="center"/>
        </w:trPr>
        <w:tc>
          <w:tcPr>
            <w:tcW w:w="0" w:type="auto"/>
            <w:shd w:val="clear" w:color="auto" w:fill="auto"/>
            <w:noWrap/>
            <w:vAlign w:val="bottom"/>
            <w:hideMark/>
          </w:tcPr>
          <w:p w14:paraId="3395ADBC" w14:textId="12F8B314" w:rsidR="00DE2869" w:rsidRPr="003F6D35" w:rsidRDefault="00DE2869" w:rsidP="00CB3F58">
            <w:pPr>
              <w:rPr>
                <w:rFonts w:ascii="Cambria" w:hAnsi="Cambria"/>
                <w:color w:val="000000"/>
                <w:sz w:val="21"/>
                <w:szCs w:val="21"/>
              </w:rPr>
            </w:pPr>
            <w:r w:rsidRPr="003F6D35">
              <w:rPr>
                <w:rFonts w:ascii="Cambria" w:hAnsi="Cambria"/>
                <w:color w:val="000000"/>
                <w:sz w:val="21"/>
                <w:szCs w:val="21"/>
              </w:rPr>
              <w:t>Cal</w:t>
            </w:r>
            <w:r w:rsidR="001E5A93">
              <w:rPr>
                <w:rFonts w:ascii="Cambria" w:hAnsi="Cambria"/>
                <w:color w:val="000000"/>
                <w:sz w:val="21"/>
                <w:szCs w:val="21"/>
              </w:rPr>
              <w:t xml:space="preserve"> Advocates</w:t>
            </w:r>
          </w:p>
        </w:tc>
        <w:tc>
          <w:tcPr>
            <w:tcW w:w="0" w:type="auto"/>
            <w:shd w:val="clear" w:color="auto" w:fill="auto"/>
            <w:noWrap/>
            <w:vAlign w:val="bottom"/>
            <w:hideMark/>
          </w:tcPr>
          <w:p w14:paraId="1036E090"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Dan Buch</w:t>
            </w:r>
          </w:p>
        </w:tc>
      </w:tr>
      <w:tr w:rsidR="00DE2869" w:rsidRPr="003F6D35" w14:paraId="2CB78B5C" w14:textId="77777777" w:rsidTr="000C18AF">
        <w:trPr>
          <w:trHeight w:val="274"/>
          <w:jc w:val="center"/>
        </w:trPr>
        <w:tc>
          <w:tcPr>
            <w:tcW w:w="0" w:type="auto"/>
            <w:shd w:val="clear" w:color="auto" w:fill="auto"/>
            <w:noWrap/>
            <w:vAlign w:val="bottom"/>
            <w:hideMark/>
          </w:tcPr>
          <w:p w14:paraId="6CFD7246" w14:textId="1239AD53" w:rsidR="00DE2869" w:rsidRPr="003F6D35" w:rsidRDefault="00DE2869" w:rsidP="00CB3F58">
            <w:pPr>
              <w:rPr>
                <w:rFonts w:ascii="Cambria" w:hAnsi="Cambria"/>
                <w:color w:val="000000"/>
                <w:sz w:val="21"/>
                <w:szCs w:val="21"/>
              </w:rPr>
            </w:pPr>
            <w:r w:rsidRPr="003F6D35">
              <w:rPr>
                <w:rFonts w:ascii="Cambria" w:hAnsi="Cambria"/>
                <w:color w:val="000000"/>
                <w:sz w:val="21"/>
                <w:szCs w:val="21"/>
              </w:rPr>
              <w:t>Cal</w:t>
            </w:r>
            <w:r w:rsidR="001E5A93">
              <w:rPr>
                <w:rFonts w:ascii="Cambria" w:hAnsi="Cambria"/>
                <w:color w:val="000000"/>
                <w:sz w:val="21"/>
                <w:szCs w:val="21"/>
              </w:rPr>
              <w:t xml:space="preserve"> Advocates</w:t>
            </w:r>
          </w:p>
        </w:tc>
        <w:tc>
          <w:tcPr>
            <w:tcW w:w="0" w:type="auto"/>
            <w:shd w:val="clear" w:color="auto" w:fill="auto"/>
            <w:noWrap/>
            <w:vAlign w:val="bottom"/>
            <w:hideMark/>
          </w:tcPr>
          <w:p w14:paraId="5215E323"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Sophie Babka</w:t>
            </w:r>
          </w:p>
        </w:tc>
      </w:tr>
      <w:tr w:rsidR="00DE2869" w:rsidRPr="003F6D35" w14:paraId="5F426E04" w14:textId="77777777" w:rsidTr="000C18AF">
        <w:trPr>
          <w:trHeight w:val="274"/>
          <w:jc w:val="center"/>
        </w:trPr>
        <w:tc>
          <w:tcPr>
            <w:tcW w:w="0" w:type="auto"/>
            <w:shd w:val="clear" w:color="auto" w:fill="auto"/>
            <w:noWrap/>
            <w:vAlign w:val="bottom"/>
            <w:hideMark/>
          </w:tcPr>
          <w:p w14:paraId="186A1381"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CEDMC</w:t>
            </w:r>
          </w:p>
        </w:tc>
        <w:tc>
          <w:tcPr>
            <w:tcW w:w="0" w:type="auto"/>
            <w:shd w:val="clear" w:color="auto" w:fill="auto"/>
            <w:noWrap/>
            <w:vAlign w:val="bottom"/>
            <w:hideMark/>
          </w:tcPr>
          <w:p w14:paraId="387AEF7D"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Greg Wikler</w:t>
            </w:r>
          </w:p>
        </w:tc>
      </w:tr>
      <w:tr w:rsidR="00DE2869" w:rsidRPr="003F6D35" w14:paraId="7E9F6476" w14:textId="77777777" w:rsidTr="000C18AF">
        <w:trPr>
          <w:trHeight w:val="274"/>
          <w:jc w:val="center"/>
        </w:trPr>
        <w:tc>
          <w:tcPr>
            <w:tcW w:w="0" w:type="auto"/>
            <w:shd w:val="clear" w:color="auto" w:fill="auto"/>
            <w:noWrap/>
            <w:vAlign w:val="bottom"/>
            <w:hideMark/>
          </w:tcPr>
          <w:p w14:paraId="128386F8"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CHEEF</w:t>
            </w:r>
          </w:p>
        </w:tc>
        <w:tc>
          <w:tcPr>
            <w:tcW w:w="0" w:type="auto"/>
            <w:shd w:val="clear" w:color="auto" w:fill="auto"/>
            <w:noWrap/>
            <w:vAlign w:val="bottom"/>
            <w:hideMark/>
          </w:tcPr>
          <w:p w14:paraId="5ADD80B4"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 xml:space="preserve">Bill </w:t>
            </w:r>
            <w:proofErr w:type="spellStart"/>
            <w:r w:rsidRPr="003F6D35">
              <w:rPr>
                <w:rFonts w:ascii="Cambria" w:hAnsi="Cambria"/>
                <w:color w:val="000000"/>
                <w:sz w:val="21"/>
                <w:szCs w:val="21"/>
              </w:rPr>
              <w:t>Heberger</w:t>
            </w:r>
            <w:proofErr w:type="spellEnd"/>
            <w:r w:rsidRPr="003F6D35">
              <w:rPr>
                <w:rFonts w:ascii="Cambria" w:hAnsi="Cambria"/>
                <w:color w:val="000000"/>
                <w:sz w:val="21"/>
                <w:szCs w:val="21"/>
              </w:rPr>
              <w:t xml:space="preserve">  </w:t>
            </w:r>
          </w:p>
        </w:tc>
      </w:tr>
      <w:tr w:rsidR="00DE2869" w:rsidRPr="003F6D35" w14:paraId="1C810264" w14:textId="77777777" w:rsidTr="000C18AF">
        <w:trPr>
          <w:trHeight w:val="274"/>
          <w:jc w:val="center"/>
        </w:trPr>
        <w:tc>
          <w:tcPr>
            <w:tcW w:w="0" w:type="auto"/>
            <w:shd w:val="clear" w:color="auto" w:fill="auto"/>
            <w:noWrap/>
            <w:vAlign w:val="bottom"/>
            <w:hideMark/>
          </w:tcPr>
          <w:p w14:paraId="43DDF25C"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CHEEF</w:t>
            </w:r>
          </w:p>
        </w:tc>
        <w:tc>
          <w:tcPr>
            <w:tcW w:w="0" w:type="auto"/>
            <w:shd w:val="clear" w:color="auto" w:fill="auto"/>
            <w:noWrap/>
            <w:vAlign w:val="bottom"/>
            <w:hideMark/>
          </w:tcPr>
          <w:p w14:paraId="34A7980D"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Kaylee Damico</w:t>
            </w:r>
          </w:p>
        </w:tc>
      </w:tr>
      <w:tr w:rsidR="00DE2869" w:rsidRPr="003F6D35" w14:paraId="534DBC88" w14:textId="77777777" w:rsidTr="000C18AF">
        <w:trPr>
          <w:trHeight w:val="274"/>
          <w:jc w:val="center"/>
        </w:trPr>
        <w:tc>
          <w:tcPr>
            <w:tcW w:w="0" w:type="auto"/>
            <w:shd w:val="clear" w:color="auto" w:fill="auto"/>
            <w:noWrap/>
            <w:vAlign w:val="bottom"/>
            <w:hideMark/>
          </w:tcPr>
          <w:p w14:paraId="1C457DBD"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Code Cycle</w:t>
            </w:r>
          </w:p>
        </w:tc>
        <w:tc>
          <w:tcPr>
            <w:tcW w:w="0" w:type="auto"/>
            <w:shd w:val="clear" w:color="auto" w:fill="auto"/>
            <w:noWrap/>
            <w:vAlign w:val="bottom"/>
            <w:hideMark/>
          </w:tcPr>
          <w:p w14:paraId="30F5731C"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Dan Suyeyasu</w:t>
            </w:r>
          </w:p>
        </w:tc>
      </w:tr>
      <w:tr w:rsidR="00DE2869" w:rsidRPr="003F6D35" w14:paraId="7597B5D3" w14:textId="77777777" w:rsidTr="000C18AF">
        <w:trPr>
          <w:trHeight w:val="274"/>
          <w:jc w:val="center"/>
        </w:trPr>
        <w:tc>
          <w:tcPr>
            <w:tcW w:w="0" w:type="auto"/>
            <w:shd w:val="clear" w:color="auto" w:fill="auto"/>
            <w:noWrap/>
            <w:vAlign w:val="bottom"/>
            <w:hideMark/>
          </w:tcPr>
          <w:p w14:paraId="6846928F"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CSE</w:t>
            </w:r>
          </w:p>
        </w:tc>
        <w:tc>
          <w:tcPr>
            <w:tcW w:w="0" w:type="auto"/>
            <w:shd w:val="clear" w:color="auto" w:fill="auto"/>
            <w:noWrap/>
            <w:vAlign w:val="bottom"/>
            <w:hideMark/>
          </w:tcPr>
          <w:p w14:paraId="76715A07"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Stephen Gunther</w:t>
            </w:r>
          </w:p>
        </w:tc>
      </w:tr>
      <w:tr w:rsidR="00DE2869" w:rsidRPr="003F6D35" w14:paraId="2B9D061A" w14:textId="77777777" w:rsidTr="000C18AF">
        <w:trPr>
          <w:trHeight w:val="274"/>
          <w:jc w:val="center"/>
        </w:trPr>
        <w:tc>
          <w:tcPr>
            <w:tcW w:w="0" w:type="auto"/>
            <w:shd w:val="clear" w:color="auto" w:fill="auto"/>
            <w:noWrap/>
            <w:vAlign w:val="bottom"/>
            <w:hideMark/>
          </w:tcPr>
          <w:p w14:paraId="3475458A"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Mendota Group</w:t>
            </w:r>
          </w:p>
        </w:tc>
        <w:tc>
          <w:tcPr>
            <w:tcW w:w="0" w:type="auto"/>
            <w:shd w:val="clear" w:color="auto" w:fill="auto"/>
            <w:noWrap/>
            <w:vAlign w:val="bottom"/>
            <w:hideMark/>
          </w:tcPr>
          <w:p w14:paraId="11F97F80"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Grey Staples</w:t>
            </w:r>
          </w:p>
        </w:tc>
      </w:tr>
      <w:tr w:rsidR="00DE2869" w:rsidRPr="003F6D35" w14:paraId="5FA85786" w14:textId="77777777" w:rsidTr="000C18AF">
        <w:trPr>
          <w:trHeight w:val="274"/>
          <w:jc w:val="center"/>
        </w:trPr>
        <w:tc>
          <w:tcPr>
            <w:tcW w:w="0" w:type="auto"/>
            <w:shd w:val="clear" w:color="auto" w:fill="auto"/>
            <w:noWrap/>
            <w:vAlign w:val="bottom"/>
            <w:hideMark/>
          </w:tcPr>
          <w:p w14:paraId="41FFDA8D" w14:textId="77777777" w:rsidR="00DE2869" w:rsidRPr="003F6D35" w:rsidRDefault="00DE2869" w:rsidP="00CB3F58">
            <w:pPr>
              <w:rPr>
                <w:rFonts w:ascii="Cambria" w:hAnsi="Cambria"/>
                <w:color w:val="000000"/>
                <w:sz w:val="21"/>
                <w:szCs w:val="21"/>
              </w:rPr>
            </w:pPr>
            <w:proofErr w:type="spellStart"/>
            <w:r w:rsidRPr="003F6D35">
              <w:rPr>
                <w:rFonts w:ascii="Cambria" w:hAnsi="Cambria"/>
                <w:color w:val="000000"/>
                <w:sz w:val="21"/>
                <w:szCs w:val="21"/>
              </w:rPr>
              <w:t>Nexant</w:t>
            </w:r>
            <w:proofErr w:type="spellEnd"/>
          </w:p>
        </w:tc>
        <w:tc>
          <w:tcPr>
            <w:tcW w:w="0" w:type="auto"/>
            <w:shd w:val="clear" w:color="auto" w:fill="auto"/>
            <w:noWrap/>
            <w:vAlign w:val="bottom"/>
            <w:hideMark/>
          </w:tcPr>
          <w:p w14:paraId="0F703B87"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Kimberly Rodriguez</w:t>
            </w:r>
          </w:p>
        </w:tc>
      </w:tr>
      <w:tr w:rsidR="00DE2869" w:rsidRPr="003F6D35" w14:paraId="064CE6FB" w14:textId="77777777" w:rsidTr="000C18AF">
        <w:trPr>
          <w:trHeight w:val="274"/>
          <w:jc w:val="center"/>
        </w:trPr>
        <w:tc>
          <w:tcPr>
            <w:tcW w:w="0" w:type="auto"/>
            <w:shd w:val="clear" w:color="auto" w:fill="auto"/>
            <w:noWrap/>
            <w:vAlign w:val="bottom"/>
            <w:hideMark/>
          </w:tcPr>
          <w:p w14:paraId="58329355"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PGE</w:t>
            </w:r>
          </w:p>
        </w:tc>
        <w:tc>
          <w:tcPr>
            <w:tcW w:w="0" w:type="auto"/>
            <w:shd w:val="clear" w:color="auto" w:fill="auto"/>
            <w:noWrap/>
            <w:vAlign w:val="bottom"/>
            <w:hideMark/>
          </w:tcPr>
          <w:p w14:paraId="274B140C"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Rob Bohn</w:t>
            </w:r>
          </w:p>
        </w:tc>
      </w:tr>
      <w:tr w:rsidR="00DE2869" w:rsidRPr="003F6D35" w14:paraId="6ADD2DE0" w14:textId="77777777" w:rsidTr="000C18AF">
        <w:trPr>
          <w:trHeight w:val="274"/>
          <w:jc w:val="center"/>
        </w:trPr>
        <w:tc>
          <w:tcPr>
            <w:tcW w:w="0" w:type="auto"/>
            <w:shd w:val="clear" w:color="auto" w:fill="auto"/>
            <w:noWrap/>
            <w:vAlign w:val="bottom"/>
            <w:hideMark/>
          </w:tcPr>
          <w:p w14:paraId="4F45DDC2"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RCEA</w:t>
            </w:r>
          </w:p>
        </w:tc>
        <w:tc>
          <w:tcPr>
            <w:tcW w:w="0" w:type="auto"/>
            <w:shd w:val="clear" w:color="auto" w:fill="auto"/>
            <w:noWrap/>
            <w:vAlign w:val="bottom"/>
            <w:hideMark/>
          </w:tcPr>
          <w:p w14:paraId="46594C9E"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 xml:space="preserve">Marianne </w:t>
            </w:r>
            <w:proofErr w:type="spellStart"/>
            <w:r w:rsidRPr="003F6D35">
              <w:rPr>
                <w:rFonts w:ascii="Cambria" w:hAnsi="Cambria"/>
                <w:color w:val="000000"/>
                <w:sz w:val="21"/>
                <w:szCs w:val="21"/>
              </w:rPr>
              <w:t>Bithell</w:t>
            </w:r>
            <w:proofErr w:type="spellEnd"/>
          </w:p>
        </w:tc>
      </w:tr>
      <w:tr w:rsidR="00DE2869" w:rsidRPr="003F6D35" w14:paraId="6BA21095" w14:textId="77777777" w:rsidTr="000C18AF">
        <w:trPr>
          <w:trHeight w:val="274"/>
          <w:jc w:val="center"/>
        </w:trPr>
        <w:tc>
          <w:tcPr>
            <w:tcW w:w="0" w:type="auto"/>
            <w:shd w:val="clear" w:color="auto" w:fill="auto"/>
            <w:noWrap/>
            <w:vAlign w:val="bottom"/>
            <w:hideMark/>
          </w:tcPr>
          <w:p w14:paraId="4235DA78"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RCEA</w:t>
            </w:r>
          </w:p>
        </w:tc>
        <w:tc>
          <w:tcPr>
            <w:tcW w:w="0" w:type="auto"/>
            <w:shd w:val="clear" w:color="auto" w:fill="auto"/>
            <w:noWrap/>
            <w:vAlign w:val="bottom"/>
            <w:hideMark/>
          </w:tcPr>
          <w:p w14:paraId="270AFD3F"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Stephen Kullmann</w:t>
            </w:r>
          </w:p>
        </w:tc>
      </w:tr>
      <w:tr w:rsidR="00DE2869" w:rsidRPr="003F6D35" w14:paraId="78437F01" w14:textId="77777777" w:rsidTr="000C18AF">
        <w:trPr>
          <w:trHeight w:val="274"/>
          <w:jc w:val="center"/>
        </w:trPr>
        <w:tc>
          <w:tcPr>
            <w:tcW w:w="0" w:type="auto"/>
            <w:shd w:val="clear" w:color="auto" w:fill="auto"/>
            <w:noWrap/>
            <w:vAlign w:val="bottom"/>
            <w:hideMark/>
          </w:tcPr>
          <w:p w14:paraId="436314E5"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SBUA</w:t>
            </w:r>
          </w:p>
        </w:tc>
        <w:tc>
          <w:tcPr>
            <w:tcW w:w="0" w:type="auto"/>
            <w:shd w:val="clear" w:color="auto" w:fill="auto"/>
            <w:noWrap/>
            <w:vAlign w:val="bottom"/>
            <w:hideMark/>
          </w:tcPr>
          <w:p w14:paraId="4B257D44"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Ted Howard</w:t>
            </w:r>
          </w:p>
        </w:tc>
      </w:tr>
      <w:tr w:rsidR="00DE2869" w:rsidRPr="003F6D35" w14:paraId="19F2E436" w14:textId="77777777" w:rsidTr="000C18AF">
        <w:trPr>
          <w:trHeight w:val="274"/>
          <w:jc w:val="center"/>
        </w:trPr>
        <w:tc>
          <w:tcPr>
            <w:tcW w:w="0" w:type="auto"/>
            <w:shd w:val="clear" w:color="auto" w:fill="auto"/>
            <w:noWrap/>
            <w:vAlign w:val="bottom"/>
            <w:hideMark/>
          </w:tcPr>
          <w:p w14:paraId="506C3961"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SCE</w:t>
            </w:r>
          </w:p>
        </w:tc>
        <w:tc>
          <w:tcPr>
            <w:tcW w:w="0" w:type="auto"/>
            <w:shd w:val="clear" w:color="auto" w:fill="auto"/>
            <w:noWrap/>
            <w:vAlign w:val="bottom"/>
            <w:hideMark/>
          </w:tcPr>
          <w:p w14:paraId="62E22D5B"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Christopher Malotte</w:t>
            </w:r>
          </w:p>
        </w:tc>
      </w:tr>
      <w:tr w:rsidR="00DE2869" w:rsidRPr="003F6D35" w14:paraId="1988EFD3" w14:textId="77777777" w:rsidTr="000C18AF">
        <w:trPr>
          <w:trHeight w:val="274"/>
          <w:jc w:val="center"/>
        </w:trPr>
        <w:tc>
          <w:tcPr>
            <w:tcW w:w="0" w:type="auto"/>
            <w:shd w:val="clear" w:color="auto" w:fill="auto"/>
            <w:noWrap/>
            <w:vAlign w:val="bottom"/>
            <w:hideMark/>
          </w:tcPr>
          <w:p w14:paraId="1629B187"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SCE</w:t>
            </w:r>
          </w:p>
        </w:tc>
        <w:tc>
          <w:tcPr>
            <w:tcW w:w="0" w:type="auto"/>
            <w:shd w:val="clear" w:color="auto" w:fill="auto"/>
            <w:noWrap/>
            <w:vAlign w:val="bottom"/>
            <w:hideMark/>
          </w:tcPr>
          <w:p w14:paraId="588C4D93"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 xml:space="preserve">Patricia </w:t>
            </w:r>
            <w:proofErr w:type="spellStart"/>
            <w:r w:rsidRPr="003F6D35">
              <w:rPr>
                <w:rFonts w:ascii="Cambria" w:hAnsi="Cambria"/>
                <w:color w:val="000000"/>
                <w:sz w:val="21"/>
                <w:szCs w:val="21"/>
              </w:rPr>
              <w:t>Neri</w:t>
            </w:r>
            <w:proofErr w:type="spellEnd"/>
          </w:p>
        </w:tc>
      </w:tr>
      <w:tr w:rsidR="00DE2869" w:rsidRPr="003F6D35" w14:paraId="3F4E2935" w14:textId="77777777" w:rsidTr="000C18AF">
        <w:trPr>
          <w:trHeight w:val="274"/>
          <w:jc w:val="center"/>
        </w:trPr>
        <w:tc>
          <w:tcPr>
            <w:tcW w:w="0" w:type="auto"/>
            <w:shd w:val="clear" w:color="auto" w:fill="auto"/>
            <w:noWrap/>
            <w:vAlign w:val="bottom"/>
            <w:hideMark/>
          </w:tcPr>
          <w:p w14:paraId="356528F3"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SDGE</w:t>
            </w:r>
          </w:p>
        </w:tc>
        <w:tc>
          <w:tcPr>
            <w:tcW w:w="0" w:type="auto"/>
            <w:shd w:val="clear" w:color="auto" w:fill="auto"/>
            <w:noWrap/>
            <w:vAlign w:val="bottom"/>
            <w:hideMark/>
          </w:tcPr>
          <w:p w14:paraId="04E0CE12"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Elaine Allyn</w:t>
            </w:r>
          </w:p>
        </w:tc>
      </w:tr>
      <w:tr w:rsidR="00DE2869" w:rsidRPr="003F6D35" w14:paraId="1D10E4C9" w14:textId="77777777" w:rsidTr="000C18AF">
        <w:trPr>
          <w:trHeight w:val="274"/>
          <w:jc w:val="center"/>
        </w:trPr>
        <w:tc>
          <w:tcPr>
            <w:tcW w:w="0" w:type="auto"/>
            <w:shd w:val="clear" w:color="auto" w:fill="auto"/>
            <w:noWrap/>
            <w:vAlign w:val="bottom"/>
            <w:hideMark/>
          </w:tcPr>
          <w:p w14:paraId="348FB796"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SJVCEO</w:t>
            </w:r>
          </w:p>
        </w:tc>
        <w:tc>
          <w:tcPr>
            <w:tcW w:w="0" w:type="auto"/>
            <w:shd w:val="clear" w:color="auto" w:fill="auto"/>
            <w:noWrap/>
            <w:vAlign w:val="bottom"/>
            <w:hideMark/>
          </w:tcPr>
          <w:p w14:paraId="0882CD76"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 xml:space="preserve">Samantha </w:t>
            </w:r>
            <w:proofErr w:type="spellStart"/>
            <w:r w:rsidRPr="003F6D35">
              <w:rPr>
                <w:rFonts w:ascii="Cambria" w:hAnsi="Cambria"/>
                <w:color w:val="000000"/>
                <w:sz w:val="21"/>
                <w:szCs w:val="21"/>
              </w:rPr>
              <w:t>Dodero</w:t>
            </w:r>
            <w:proofErr w:type="spellEnd"/>
          </w:p>
        </w:tc>
      </w:tr>
      <w:tr w:rsidR="00DE2869" w:rsidRPr="003F6D35" w14:paraId="1BF5BDDF" w14:textId="77777777" w:rsidTr="000C18AF">
        <w:trPr>
          <w:trHeight w:val="274"/>
          <w:jc w:val="center"/>
        </w:trPr>
        <w:tc>
          <w:tcPr>
            <w:tcW w:w="0" w:type="auto"/>
            <w:shd w:val="clear" w:color="auto" w:fill="auto"/>
            <w:noWrap/>
            <w:vAlign w:val="bottom"/>
            <w:hideMark/>
          </w:tcPr>
          <w:p w14:paraId="2C25C059"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SoCalGas</w:t>
            </w:r>
          </w:p>
        </w:tc>
        <w:tc>
          <w:tcPr>
            <w:tcW w:w="0" w:type="auto"/>
            <w:shd w:val="clear" w:color="auto" w:fill="auto"/>
            <w:noWrap/>
            <w:vAlign w:val="bottom"/>
            <w:hideMark/>
          </w:tcPr>
          <w:p w14:paraId="3F50DB31"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Halley Fitzpatrick</w:t>
            </w:r>
          </w:p>
        </w:tc>
      </w:tr>
      <w:tr w:rsidR="004D1EBE" w:rsidRPr="003F6D35" w14:paraId="496471E7" w14:textId="77777777" w:rsidTr="00AE743D">
        <w:trPr>
          <w:trHeight w:val="274"/>
          <w:jc w:val="center"/>
        </w:trPr>
        <w:tc>
          <w:tcPr>
            <w:tcW w:w="0" w:type="auto"/>
            <w:shd w:val="clear" w:color="auto" w:fill="auto"/>
            <w:noWrap/>
            <w:vAlign w:val="bottom"/>
            <w:hideMark/>
          </w:tcPr>
          <w:p w14:paraId="1B21C459" w14:textId="77777777" w:rsidR="004D1EBE" w:rsidRPr="004D1EBE" w:rsidRDefault="004D1EBE" w:rsidP="00AE743D">
            <w:pPr>
              <w:rPr>
                <w:rFonts w:ascii="Cambria" w:hAnsi="Cambria"/>
                <w:color w:val="000000"/>
                <w:sz w:val="21"/>
                <w:szCs w:val="21"/>
              </w:rPr>
            </w:pPr>
            <w:r w:rsidRPr="004D1EBE">
              <w:rPr>
                <w:rFonts w:ascii="Cambria" w:hAnsi="Cambria"/>
                <w:color w:val="000000"/>
                <w:sz w:val="21"/>
                <w:szCs w:val="21"/>
              </w:rPr>
              <w:t>SoCalREN</w:t>
            </w:r>
          </w:p>
        </w:tc>
        <w:tc>
          <w:tcPr>
            <w:tcW w:w="0" w:type="auto"/>
            <w:shd w:val="clear" w:color="auto" w:fill="auto"/>
            <w:noWrap/>
            <w:vAlign w:val="bottom"/>
            <w:hideMark/>
          </w:tcPr>
          <w:p w14:paraId="797645E6" w14:textId="77777777" w:rsidR="004D1EBE" w:rsidRPr="004D1EBE" w:rsidRDefault="004D1EBE" w:rsidP="00AE743D">
            <w:pPr>
              <w:rPr>
                <w:rFonts w:ascii="Cambria" w:hAnsi="Cambria"/>
                <w:color w:val="000000"/>
                <w:sz w:val="21"/>
                <w:szCs w:val="21"/>
              </w:rPr>
            </w:pPr>
            <w:r w:rsidRPr="004D1EBE">
              <w:rPr>
                <w:rFonts w:ascii="Cambria" w:hAnsi="Cambria"/>
                <w:color w:val="000000"/>
                <w:sz w:val="21"/>
                <w:szCs w:val="21"/>
              </w:rPr>
              <w:t>Cody Coeckelenbergh</w:t>
            </w:r>
          </w:p>
        </w:tc>
      </w:tr>
      <w:tr w:rsidR="00DE2869" w:rsidRPr="003F6D35" w14:paraId="5D9E874D" w14:textId="77777777" w:rsidTr="000C18AF">
        <w:trPr>
          <w:trHeight w:val="274"/>
          <w:jc w:val="center"/>
        </w:trPr>
        <w:tc>
          <w:tcPr>
            <w:tcW w:w="0" w:type="auto"/>
            <w:shd w:val="clear" w:color="auto" w:fill="auto"/>
            <w:noWrap/>
            <w:vAlign w:val="bottom"/>
            <w:hideMark/>
          </w:tcPr>
          <w:p w14:paraId="3D81CA09"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The Energy Coalition</w:t>
            </w:r>
          </w:p>
        </w:tc>
        <w:tc>
          <w:tcPr>
            <w:tcW w:w="0" w:type="auto"/>
            <w:shd w:val="clear" w:color="auto" w:fill="auto"/>
            <w:noWrap/>
            <w:vAlign w:val="bottom"/>
            <w:hideMark/>
          </w:tcPr>
          <w:p w14:paraId="373093B0" w14:textId="77777777" w:rsidR="00DE2869" w:rsidRPr="003F6D35" w:rsidRDefault="00DE2869" w:rsidP="00CB3F58">
            <w:pPr>
              <w:ind w:right="1533"/>
              <w:rPr>
                <w:rFonts w:ascii="Cambria" w:hAnsi="Cambria"/>
                <w:color w:val="000000"/>
                <w:sz w:val="21"/>
                <w:szCs w:val="21"/>
              </w:rPr>
            </w:pPr>
            <w:r w:rsidRPr="003F6D35">
              <w:rPr>
                <w:rFonts w:ascii="Cambria" w:hAnsi="Cambria"/>
                <w:color w:val="000000"/>
                <w:sz w:val="21"/>
                <w:szCs w:val="21"/>
              </w:rPr>
              <w:t>Chris Ford</w:t>
            </w:r>
          </w:p>
        </w:tc>
      </w:tr>
      <w:tr w:rsidR="00DE2869" w:rsidRPr="003F6D35" w14:paraId="0E8C528D" w14:textId="77777777" w:rsidTr="000C18AF">
        <w:trPr>
          <w:trHeight w:val="274"/>
          <w:jc w:val="center"/>
        </w:trPr>
        <w:tc>
          <w:tcPr>
            <w:tcW w:w="0" w:type="auto"/>
            <w:shd w:val="clear" w:color="auto" w:fill="auto"/>
            <w:noWrap/>
            <w:vAlign w:val="bottom"/>
            <w:hideMark/>
          </w:tcPr>
          <w:p w14:paraId="25B96FF0"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The Energy Coalition</w:t>
            </w:r>
          </w:p>
        </w:tc>
        <w:tc>
          <w:tcPr>
            <w:tcW w:w="0" w:type="auto"/>
            <w:shd w:val="clear" w:color="auto" w:fill="auto"/>
            <w:noWrap/>
            <w:vAlign w:val="bottom"/>
            <w:hideMark/>
          </w:tcPr>
          <w:p w14:paraId="5608114B"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Craig Perkins</w:t>
            </w:r>
          </w:p>
        </w:tc>
      </w:tr>
      <w:tr w:rsidR="00DE2869" w:rsidRPr="003F6D35" w14:paraId="2DBA150C" w14:textId="77777777" w:rsidTr="000C18AF">
        <w:trPr>
          <w:trHeight w:val="274"/>
          <w:jc w:val="center"/>
        </w:trPr>
        <w:tc>
          <w:tcPr>
            <w:tcW w:w="0" w:type="auto"/>
            <w:gridSpan w:val="2"/>
            <w:shd w:val="clear" w:color="auto" w:fill="D9E2F3" w:themeFill="accent1" w:themeFillTint="33"/>
            <w:noWrap/>
            <w:vAlign w:val="bottom"/>
            <w:hideMark/>
          </w:tcPr>
          <w:p w14:paraId="384798B4" w14:textId="77777777" w:rsidR="00DE2869" w:rsidRPr="003F6D35" w:rsidRDefault="00DE2869" w:rsidP="00CB3F58">
            <w:pPr>
              <w:rPr>
                <w:rFonts w:ascii="Cambria" w:hAnsi="Cambria"/>
                <w:b/>
                <w:bCs/>
                <w:color w:val="000000"/>
                <w:sz w:val="21"/>
                <w:szCs w:val="21"/>
              </w:rPr>
            </w:pPr>
            <w:r w:rsidRPr="003F6D35">
              <w:rPr>
                <w:rFonts w:ascii="Cambria" w:hAnsi="Cambria"/>
                <w:b/>
                <w:bCs/>
                <w:color w:val="000000"/>
                <w:sz w:val="21"/>
                <w:szCs w:val="21"/>
              </w:rPr>
              <w:t>Ex-Officio</w:t>
            </w:r>
          </w:p>
        </w:tc>
      </w:tr>
      <w:tr w:rsidR="00DE2869" w:rsidRPr="003F6D35" w14:paraId="49439651" w14:textId="77777777" w:rsidTr="000C18AF">
        <w:trPr>
          <w:trHeight w:val="274"/>
          <w:jc w:val="center"/>
        </w:trPr>
        <w:tc>
          <w:tcPr>
            <w:tcW w:w="0" w:type="auto"/>
            <w:shd w:val="clear" w:color="auto" w:fill="auto"/>
            <w:noWrap/>
            <w:vAlign w:val="bottom"/>
            <w:hideMark/>
          </w:tcPr>
          <w:p w14:paraId="56C6372A" w14:textId="77777777" w:rsidR="00DE2869" w:rsidRPr="003F6D35" w:rsidRDefault="00DE2869" w:rsidP="00CB3F58">
            <w:pPr>
              <w:rPr>
                <w:rFonts w:ascii="Cambria" w:hAnsi="Cambria"/>
                <w:b/>
                <w:bCs/>
                <w:color w:val="000000"/>
                <w:sz w:val="21"/>
                <w:szCs w:val="21"/>
              </w:rPr>
            </w:pPr>
            <w:r w:rsidRPr="003F6D35">
              <w:rPr>
                <w:rFonts w:ascii="Cambria" w:hAnsi="Cambria"/>
                <w:b/>
                <w:bCs/>
                <w:color w:val="000000"/>
                <w:sz w:val="21"/>
                <w:szCs w:val="21"/>
              </w:rPr>
              <w:t>Organization</w:t>
            </w:r>
          </w:p>
        </w:tc>
        <w:tc>
          <w:tcPr>
            <w:tcW w:w="0" w:type="auto"/>
            <w:shd w:val="clear" w:color="auto" w:fill="auto"/>
            <w:noWrap/>
            <w:vAlign w:val="bottom"/>
            <w:hideMark/>
          </w:tcPr>
          <w:p w14:paraId="0D3F1CE1" w14:textId="77777777" w:rsidR="00DE2869" w:rsidRPr="003F6D35" w:rsidRDefault="00DE2869" w:rsidP="00CB3F58">
            <w:pPr>
              <w:rPr>
                <w:rFonts w:ascii="Cambria" w:hAnsi="Cambria"/>
                <w:b/>
                <w:bCs/>
                <w:color w:val="000000"/>
                <w:sz w:val="21"/>
                <w:szCs w:val="21"/>
              </w:rPr>
            </w:pPr>
            <w:r w:rsidRPr="003F6D35">
              <w:rPr>
                <w:rFonts w:ascii="Cambria" w:hAnsi="Cambria"/>
                <w:b/>
                <w:bCs/>
                <w:color w:val="000000"/>
                <w:sz w:val="21"/>
                <w:szCs w:val="21"/>
              </w:rPr>
              <w:t>Name</w:t>
            </w:r>
          </w:p>
        </w:tc>
      </w:tr>
      <w:tr w:rsidR="00DE2869" w:rsidRPr="003F6D35" w14:paraId="2163653E" w14:textId="77777777" w:rsidTr="000C18AF">
        <w:trPr>
          <w:trHeight w:val="274"/>
          <w:jc w:val="center"/>
        </w:trPr>
        <w:tc>
          <w:tcPr>
            <w:tcW w:w="0" w:type="auto"/>
            <w:shd w:val="clear" w:color="auto" w:fill="auto"/>
            <w:noWrap/>
            <w:vAlign w:val="bottom"/>
            <w:hideMark/>
          </w:tcPr>
          <w:p w14:paraId="40EA6C34"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CEC</w:t>
            </w:r>
          </w:p>
        </w:tc>
        <w:tc>
          <w:tcPr>
            <w:tcW w:w="0" w:type="auto"/>
            <w:shd w:val="clear" w:color="auto" w:fill="auto"/>
            <w:noWrap/>
            <w:vAlign w:val="bottom"/>
            <w:hideMark/>
          </w:tcPr>
          <w:p w14:paraId="7C45EB5E"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Brian Samuelson</w:t>
            </w:r>
          </w:p>
        </w:tc>
      </w:tr>
      <w:tr w:rsidR="00DE2869" w:rsidRPr="003F6D35" w14:paraId="5CE37AE9" w14:textId="77777777" w:rsidTr="000C18AF">
        <w:trPr>
          <w:trHeight w:val="274"/>
          <w:jc w:val="center"/>
        </w:trPr>
        <w:tc>
          <w:tcPr>
            <w:tcW w:w="0" w:type="auto"/>
            <w:shd w:val="clear" w:color="auto" w:fill="auto"/>
            <w:noWrap/>
            <w:vAlign w:val="bottom"/>
            <w:hideMark/>
          </w:tcPr>
          <w:p w14:paraId="7D2FCB2B"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CPUC</w:t>
            </w:r>
          </w:p>
        </w:tc>
        <w:tc>
          <w:tcPr>
            <w:tcW w:w="0" w:type="auto"/>
            <w:shd w:val="clear" w:color="auto" w:fill="auto"/>
            <w:noWrap/>
            <w:vAlign w:val="bottom"/>
            <w:hideMark/>
          </w:tcPr>
          <w:p w14:paraId="2D92340C"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 xml:space="preserve">Sasha </w:t>
            </w:r>
            <w:proofErr w:type="spellStart"/>
            <w:r w:rsidRPr="003F6D35">
              <w:rPr>
                <w:rFonts w:ascii="Cambria" w:hAnsi="Cambria"/>
                <w:color w:val="000000"/>
                <w:sz w:val="21"/>
                <w:szCs w:val="21"/>
              </w:rPr>
              <w:t>Merigan</w:t>
            </w:r>
            <w:proofErr w:type="spellEnd"/>
          </w:p>
        </w:tc>
      </w:tr>
      <w:tr w:rsidR="00DE2869" w:rsidRPr="003F6D35" w14:paraId="15CFDD3C" w14:textId="77777777" w:rsidTr="000C18AF">
        <w:trPr>
          <w:trHeight w:val="274"/>
          <w:jc w:val="center"/>
        </w:trPr>
        <w:tc>
          <w:tcPr>
            <w:tcW w:w="0" w:type="auto"/>
            <w:shd w:val="clear" w:color="auto" w:fill="auto"/>
            <w:noWrap/>
            <w:vAlign w:val="bottom"/>
            <w:hideMark/>
          </w:tcPr>
          <w:p w14:paraId="1DEF3296"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CPUC</w:t>
            </w:r>
          </w:p>
        </w:tc>
        <w:tc>
          <w:tcPr>
            <w:tcW w:w="0" w:type="auto"/>
            <w:shd w:val="clear" w:color="auto" w:fill="auto"/>
            <w:noWrap/>
            <w:vAlign w:val="bottom"/>
            <w:hideMark/>
          </w:tcPr>
          <w:p w14:paraId="7C745438"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 xml:space="preserve">Alison LaBonte </w:t>
            </w:r>
          </w:p>
        </w:tc>
      </w:tr>
      <w:tr w:rsidR="00DE2869" w:rsidRPr="003F6D35" w14:paraId="7A4AD7B7" w14:textId="77777777" w:rsidTr="000C18AF">
        <w:trPr>
          <w:trHeight w:val="274"/>
          <w:jc w:val="center"/>
        </w:trPr>
        <w:tc>
          <w:tcPr>
            <w:tcW w:w="0" w:type="auto"/>
            <w:shd w:val="clear" w:color="auto" w:fill="auto"/>
            <w:noWrap/>
            <w:vAlign w:val="bottom"/>
            <w:hideMark/>
          </w:tcPr>
          <w:p w14:paraId="6267080F"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CPUC</w:t>
            </w:r>
          </w:p>
        </w:tc>
        <w:tc>
          <w:tcPr>
            <w:tcW w:w="0" w:type="auto"/>
            <w:shd w:val="clear" w:color="auto" w:fill="auto"/>
            <w:noWrap/>
            <w:vAlign w:val="bottom"/>
            <w:hideMark/>
          </w:tcPr>
          <w:p w14:paraId="25AD094F"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Nils Strindberg</w:t>
            </w:r>
          </w:p>
        </w:tc>
      </w:tr>
      <w:tr w:rsidR="00DE2869" w:rsidRPr="003F6D35" w14:paraId="01912699" w14:textId="77777777" w:rsidTr="000C18AF">
        <w:trPr>
          <w:trHeight w:val="274"/>
          <w:jc w:val="center"/>
        </w:trPr>
        <w:tc>
          <w:tcPr>
            <w:tcW w:w="0" w:type="auto"/>
            <w:shd w:val="clear" w:color="auto" w:fill="auto"/>
            <w:noWrap/>
            <w:vAlign w:val="bottom"/>
            <w:hideMark/>
          </w:tcPr>
          <w:p w14:paraId="24427447"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CPUC</w:t>
            </w:r>
          </w:p>
        </w:tc>
        <w:tc>
          <w:tcPr>
            <w:tcW w:w="0" w:type="auto"/>
            <w:shd w:val="clear" w:color="auto" w:fill="auto"/>
            <w:noWrap/>
            <w:vAlign w:val="bottom"/>
            <w:hideMark/>
          </w:tcPr>
          <w:p w14:paraId="247397BE"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Peng Gong</w:t>
            </w:r>
          </w:p>
        </w:tc>
      </w:tr>
      <w:tr w:rsidR="00DE2869" w:rsidRPr="003F6D35" w14:paraId="331470B7" w14:textId="77777777" w:rsidTr="000C18AF">
        <w:trPr>
          <w:trHeight w:val="274"/>
          <w:jc w:val="center"/>
        </w:trPr>
        <w:tc>
          <w:tcPr>
            <w:tcW w:w="0" w:type="auto"/>
            <w:shd w:val="clear" w:color="auto" w:fill="auto"/>
            <w:noWrap/>
            <w:vAlign w:val="bottom"/>
            <w:hideMark/>
          </w:tcPr>
          <w:p w14:paraId="38827581"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CPUC</w:t>
            </w:r>
          </w:p>
        </w:tc>
        <w:tc>
          <w:tcPr>
            <w:tcW w:w="0" w:type="auto"/>
            <w:shd w:val="clear" w:color="auto" w:fill="auto"/>
            <w:noWrap/>
            <w:vAlign w:val="bottom"/>
            <w:hideMark/>
          </w:tcPr>
          <w:p w14:paraId="7FE298FF"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Peter Franzese</w:t>
            </w:r>
          </w:p>
        </w:tc>
      </w:tr>
      <w:tr w:rsidR="00DE2869" w:rsidRPr="003F6D35" w14:paraId="30FDA5F3" w14:textId="77777777" w:rsidTr="000C18AF">
        <w:trPr>
          <w:trHeight w:val="274"/>
          <w:jc w:val="center"/>
        </w:trPr>
        <w:tc>
          <w:tcPr>
            <w:tcW w:w="0" w:type="auto"/>
            <w:gridSpan w:val="2"/>
            <w:shd w:val="clear" w:color="auto" w:fill="D9E2F3" w:themeFill="accent1" w:themeFillTint="33"/>
            <w:noWrap/>
            <w:vAlign w:val="bottom"/>
            <w:hideMark/>
          </w:tcPr>
          <w:p w14:paraId="3234DC8C" w14:textId="77777777" w:rsidR="00DE2869" w:rsidRPr="003F6D35" w:rsidRDefault="00DE2869" w:rsidP="00CB3F58">
            <w:pPr>
              <w:rPr>
                <w:rFonts w:ascii="Cambria" w:hAnsi="Cambria"/>
                <w:b/>
                <w:bCs/>
                <w:color w:val="000000"/>
                <w:sz w:val="21"/>
                <w:szCs w:val="21"/>
              </w:rPr>
            </w:pPr>
            <w:r w:rsidRPr="003F6D35">
              <w:rPr>
                <w:rFonts w:ascii="Cambria" w:hAnsi="Cambria"/>
                <w:b/>
                <w:bCs/>
                <w:color w:val="000000"/>
                <w:sz w:val="21"/>
                <w:szCs w:val="21"/>
              </w:rPr>
              <w:t>Other Stakehold</w:t>
            </w:r>
            <w:r w:rsidRPr="003F6D35">
              <w:rPr>
                <w:rFonts w:ascii="Cambria" w:hAnsi="Cambria"/>
                <w:b/>
                <w:bCs/>
                <w:color w:val="000000"/>
                <w:sz w:val="21"/>
                <w:szCs w:val="21"/>
                <w:shd w:val="clear" w:color="auto" w:fill="D9E2F3" w:themeFill="accent1" w:themeFillTint="33"/>
              </w:rPr>
              <w:t>ers</w:t>
            </w:r>
          </w:p>
        </w:tc>
      </w:tr>
      <w:tr w:rsidR="00DE2869" w:rsidRPr="003F6D35" w14:paraId="27CAFEB6" w14:textId="77777777" w:rsidTr="000C18AF">
        <w:trPr>
          <w:trHeight w:val="274"/>
          <w:jc w:val="center"/>
        </w:trPr>
        <w:tc>
          <w:tcPr>
            <w:tcW w:w="0" w:type="auto"/>
            <w:shd w:val="clear" w:color="auto" w:fill="auto"/>
            <w:noWrap/>
            <w:vAlign w:val="bottom"/>
            <w:hideMark/>
          </w:tcPr>
          <w:p w14:paraId="0DD432DF" w14:textId="77777777" w:rsidR="00DE2869" w:rsidRPr="003F6D35" w:rsidRDefault="00DE2869" w:rsidP="00CB3F58">
            <w:pPr>
              <w:rPr>
                <w:rFonts w:ascii="Cambria" w:hAnsi="Cambria"/>
                <w:b/>
                <w:bCs/>
                <w:color w:val="000000"/>
                <w:sz w:val="21"/>
                <w:szCs w:val="21"/>
              </w:rPr>
            </w:pPr>
            <w:r w:rsidRPr="003F6D35">
              <w:rPr>
                <w:rFonts w:ascii="Cambria" w:hAnsi="Cambria"/>
                <w:b/>
                <w:bCs/>
                <w:color w:val="000000"/>
                <w:sz w:val="21"/>
                <w:szCs w:val="21"/>
              </w:rPr>
              <w:t>Organization</w:t>
            </w:r>
          </w:p>
        </w:tc>
        <w:tc>
          <w:tcPr>
            <w:tcW w:w="0" w:type="auto"/>
            <w:shd w:val="clear" w:color="auto" w:fill="auto"/>
            <w:noWrap/>
            <w:vAlign w:val="bottom"/>
            <w:hideMark/>
          </w:tcPr>
          <w:p w14:paraId="20B05574" w14:textId="77777777" w:rsidR="00DE2869" w:rsidRPr="003F6D35" w:rsidRDefault="00DE2869" w:rsidP="00CB3F58">
            <w:pPr>
              <w:rPr>
                <w:rFonts w:ascii="Cambria" w:hAnsi="Cambria"/>
                <w:b/>
                <w:bCs/>
                <w:color w:val="000000"/>
                <w:sz w:val="21"/>
                <w:szCs w:val="21"/>
              </w:rPr>
            </w:pPr>
            <w:r w:rsidRPr="003F6D35">
              <w:rPr>
                <w:rFonts w:ascii="Cambria" w:hAnsi="Cambria"/>
                <w:b/>
                <w:bCs/>
                <w:color w:val="000000"/>
                <w:sz w:val="21"/>
                <w:szCs w:val="21"/>
              </w:rPr>
              <w:t>Name</w:t>
            </w:r>
          </w:p>
        </w:tc>
      </w:tr>
      <w:tr w:rsidR="00DE2869" w:rsidRPr="003F6D35" w14:paraId="3E3B5296" w14:textId="77777777" w:rsidTr="000C18AF">
        <w:trPr>
          <w:trHeight w:val="274"/>
          <w:jc w:val="center"/>
        </w:trPr>
        <w:tc>
          <w:tcPr>
            <w:tcW w:w="0" w:type="auto"/>
            <w:shd w:val="clear" w:color="auto" w:fill="auto"/>
            <w:noWrap/>
            <w:vAlign w:val="bottom"/>
            <w:hideMark/>
          </w:tcPr>
          <w:p w14:paraId="319A4F1B" w14:textId="36A6653C" w:rsidR="00DE2869" w:rsidRPr="003F6D35" w:rsidRDefault="00DE2869" w:rsidP="00CB3F58">
            <w:pPr>
              <w:rPr>
                <w:rFonts w:ascii="Cambria" w:hAnsi="Cambria"/>
                <w:color w:val="000000"/>
                <w:sz w:val="21"/>
                <w:szCs w:val="21"/>
              </w:rPr>
            </w:pPr>
            <w:r>
              <w:rPr>
                <w:rFonts w:ascii="Cambria" w:hAnsi="Cambria"/>
                <w:color w:val="000000"/>
                <w:sz w:val="21"/>
                <w:szCs w:val="21"/>
              </w:rPr>
              <w:t>BayREN</w:t>
            </w:r>
          </w:p>
        </w:tc>
        <w:tc>
          <w:tcPr>
            <w:tcW w:w="0" w:type="auto"/>
            <w:shd w:val="clear" w:color="auto" w:fill="auto"/>
            <w:noWrap/>
            <w:vAlign w:val="bottom"/>
            <w:hideMark/>
          </w:tcPr>
          <w:p w14:paraId="07D98120"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 xml:space="preserve">Jennifer Mitchell-Jackson  </w:t>
            </w:r>
          </w:p>
        </w:tc>
      </w:tr>
      <w:tr w:rsidR="00DE2869" w:rsidRPr="003F6D35" w14:paraId="6BDC8E5B" w14:textId="77777777" w:rsidTr="000C18AF">
        <w:trPr>
          <w:trHeight w:val="274"/>
          <w:jc w:val="center"/>
        </w:trPr>
        <w:tc>
          <w:tcPr>
            <w:tcW w:w="0" w:type="auto"/>
            <w:shd w:val="clear" w:color="auto" w:fill="auto"/>
            <w:noWrap/>
            <w:vAlign w:val="bottom"/>
            <w:hideMark/>
          </w:tcPr>
          <w:p w14:paraId="04DC138C"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PGE</w:t>
            </w:r>
          </w:p>
        </w:tc>
        <w:tc>
          <w:tcPr>
            <w:tcW w:w="0" w:type="auto"/>
            <w:shd w:val="clear" w:color="auto" w:fill="auto"/>
            <w:noWrap/>
            <w:vAlign w:val="bottom"/>
            <w:hideMark/>
          </w:tcPr>
          <w:p w14:paraId="09E6872D"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 xml:space="preserve">Lindsey </w:t>
            </w:r>
            <w:proofErr w:type="spellStart"/>
            <w:r w:rsidRPr="003F6D35">
              <w:rPr>
                <w:rFonts w:ascii="Cambria" w:hAnsi="Cambria"/>
                <w:color w:val="000000"/>
                <w:sz w:val="21"/>
                <w:szCs w:val="21"/>
              </w:rPr>
              <w:t>Tillisch</w:t>
            </w:r>
            <w:proofErr w:type="spellEnd"/>
          </w:p>
        </w:tc>
      </w:tr>
      <w:tr w:rsidR="00DE2869" w:rsidRPr="003F6D35" w14:paraId="7CAAD32A" w14:textId="77777777" w:rsidTr="000C18AF">
        <w:trPr>
          <w:trHeight w:val="274"/>
          <w:jc w:val="center"/>
        </w:trPr>
        <w:tc>
          <w:tcPr>
            <w:tcW w:w="0" w:type="auto"/>
            <w:shd w:val="clear" w:color="auto" w:fill="auto"/>
            <w:noWrap/>
            <w:vAlign w:val="bottom"/>
            <w:hideMark/>
          </w:tcPr>
          <w:p w14:paraId="074E1E11"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Tierra Resource Consultants</w:t>
            </w:r>
          </w:p>
        </w:tc>
        <w:tc>
          <w:tcPr>
            <w:tcW w:w="0" w:type="auto"/>
            <w:shd w:val="clear" w:color="auto" w:fill="auto"/>
            <w:noWrap/>
            <w:vAlign w:val="bottom"/>
            <w:hideMark/>
          </w:tcPr>
          <w:p w14:paraId="5AE41FF5"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Nicholas Snyder</w:t>
            </w:r>
          </w:p>
        </w:tc>
      </w:tr>
      <w:tr w:rsidR="00DE2869" w:rsidRPr="003F6D35" w14:paraId="58602CDD" w14:textId="77777777" w:rsidTr="000C18AF">
        <w:trPr>
          <w:trHeight w:val="274"/>
          <w:jc w:val="center"/>
        </w:trPr>
        <w:tc>
          <w:tcPr>
            <w:tcW w:w="0" w:type="auto"/>
            <w:shd w:val="clear" w:color="auto" w:fill="auto"/>
            <w:noWrap/>
            <w:vAlign w:val="bottom"/>
            <w:hideMark/>
          </w:tcPr>
          <w:p w14:paraId="4073F84E" w14:textId="77777777" w:rsidR="00DE2869" w:rsidRPr="003F6D35" w:rsidRDefault="00DE2869" w:rsidP="00CB3F58">
            <w:pPr>
              <w:rPr>
                <w:rFonts w:ascii="Cambria" w:hAnsi="Cambria"/>
                <w:color w:val="000000"/>
                <w:sz w:val="21"/>
                <w:szCs w:val="21"/>
              </w:rPr>
            </w:pPr>
            <w:proofErr w:type="spellStart"/>
            <w:r w:rsidRPr="003F6D35">
              <w:rPr>
                <w:rFonts w:ascii="Cambria" w:hAnsi="Cambria"/>
                <w:color w:val="000000"/>
                <w:sz w:val="21"/>
                <w:szCs w:val="21"/>
              </w:rPr>
              <w:t>Willdan</w:t>
            </w:r>
            <w:proofErr w:type="spellEnd"/>
          </w:p>
        </w:tc>
        <w:tc>
          <w:tcPr>
            <w:tcW w:w="0" w:type="auto"/>
            <w:shd w:val="clear" w:color="auto" w:fill="auto"/>
            <w:noWrap/>
            <w:vAlign w:val="bottom"/>
            <w:hideMark/>
          </w:tcPr>
          <w:p w14:paraId="3C09A087"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Jonathon Stage</w:t>
            </w:r>
          </w:p>
        </w:tc>
      </w:tr>
      <w:tr w:rsidR="00DE2869" w:rsidRPr="003F6D35" w14:paraId="06BF4E79" w14:textId="77777777" w:rsidTr="000C18AF">
        <w:trPr>
          <w:trHeight w:val="274"/>
          <w:jc w:val="center"/>
        </w:trPr>
        <w:tc>
          <w:tcPr>
            <w:tcW w:w="0" w:type="auto"/>
            <w:shd w:val="clear" w:color="auto" w:fill="auto"/>
            <w:noWrap/>
            <w:vAlign w:val="bottom"/>
            <w:hideMark/>
          </w:tcPr>
          <w:p w14:paraId="7CA6019C"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Yinsight</w:t>
            </w:r>
          </w:p>
        </w:tc>
        <w:tc>
          <w:tcPr>
            <w:tcW w:w="0" w:type="auto"/>
            <w:shd w:val="clear" w:color="auto" w:fill="auto"/>
            <w:noWrap/>
            <w:vAlign w:val="bottom"/>
            <w:hideMark/>
          </w:tcPr>
          <w:p w14:paraId="0798AA06"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Carol Yin</w:t>
            </w:r>
          </w:p>
        </w:tc>
      </w:tr>
      <w:tr w:rsidR="00DE2869" w:rsidRPr="003F6D35" w14:paraId="42ADBF06" w14:textId="77777777" w:rsidTr="000C18AF">
        <w:trPr>
          <w:trHeight w:val="274"/>
          <w:jc w:val="center"/>
        </w:trPr>
        <w:tc>
          <w:tcPr>
            <w:tcW w:w="0" w:type="auto"/>
            <w:gridSpan w:val="2"/>
            <w:shd w:val="clear" w:color="auto" w:fill="D9E2F3" w:themeFill="accent1" w:themeFillTint="33"/>
            <w:noWrap/>
            <w:vAlign w:val="bottom"/>
            <w:hideMark/>
          </w:tcPr>
          <w:p w14:paraId="74322476" w14:textId="77777777" w:rsidR="00DE2869" w:rsidRPr="003F6D35" w:rsidRDefault="00DE2869" w:rsidP="00CB3F58">
            <w:pPr>
              <w:rPr>
                <w:rFonts w:ascii="Cambria" w:hAnsi="Cambria"/>
                <w:b/>
                <w:bCs/>
                <w:color w:val="000000"/>
                <w:sz w:val="21"/>
                <w:szCs w:val="21"/>
              </w:rPr>
            </w:pPr>
            <w:r w:rsidRPr="003F6D35">
              <w:rPr>
                <w:rFonts w:ascii="Cambria" w:hAnsi="Cambria"/>
                <w:b/>
                <w:bCs/>
                <w:color w:val="000000"/>
                <w:sz w:val="21"/>
                <w:szCs w:val="21"/>
              </w:rPr>
              <w:t>Facilitators</w:t>
            </w:r>
          </w:p>
        </w:tc>
      </w:tr>
      <w:tr w:rsidR="00DE2869" w:rsidRPr="003F6D35" w14:paraId="3FFB99E5" w14:textId="77777777" w:rsidTr="000C18AF">
        <w:trPr>
          <w:trHeight w:val="274"/>
          <w:jc w:val="center"/>
        </w:trPr>
        <w:tc>
          <w:tcPr>
            <w:tcW w:w="0" w:type="auto"/>
            <w:shd w:val="clear" w:color="auto" w:fill="auto"/>
            <w:noWrap/>
            <w:vAlign w:val="bottom"/>
            <w:hideMark/>
          </w:tcPr>
          <w:p w14:paraId="1E862246"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Raab Associates</w:t>
            </w:r>
          </w:p>
        </w:tc>
        <w:tc>
          <w:tcPr>
            <w:tcW w:w="0" w:type="auto"/>
            <w:shd w:val="clear" w:color="auto" w:fill="auto"/>
            <w:noWrap/>
            <w:vAlign w:val="bottom"/>
            <w:hideMark/>
          </w:tcPr>
          <w:p w14:paraId="1ADD89C9"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Jonathan Raab</w:t>
            </w:r>
          </w:p>
        </w:tc>
      </w:tr>
      <w:tr w:rsidR="00DE2869" w:rsidRPr="003F6D35" w14:paraId="5FA96F91" w14:textId="77777777" w:rsidTr="000C18AF">
        <w:trPr>
          <w:trHeight w:val="274"/>
          <w:jc w:val="center"/>
        </w:trPr>
        <w:tc>
          <w:tcPr>
            <w:tcW w:w="0" w:type="auto"/>
            <w:shd w:val="clear" w:color="auto" w:fill="auto"/>
            <w:noWrap/>
            <w:vAlign w:val="bottom"/>
            <w:hideMark/>
          </w:tcPr>
          <w:p w14:paraId="324BB0AC"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Concur, Inc.</w:t>
            </w:r>
          </w:p>
        </w:tc>
        <w:tc>
          <w:tcPr>
            <w:tcW w:w="0" w:type="auto"/>
            <w:shd w:val="clear" w:color="auto" w:fill="auto"/>
            <w:noWrap/>
            <w:vAlign w:val="bottom"/>
            <w:hideMark/>
          </w:tcPr>
          <w:p w14:paraId="1CC57F18" w14:textId="77777777" w:rsidR="00DE2869" w:rsidRPr="003F6D35" w:rsidRDefault="00DE2869" w:rsidP="00CB3F58">
            <w:pPr>
              <w:rPr>
                <w:rFonts w:ascii="Cambria" w:hAnsi="Cambria"/>
                <w:color w:val="000000"/>
                <w:sz w:val="21"/>
                <w:szCs w:val="21"/>
              </w:rPr>
            </w:pPr>
            <w:r w:rsidRPr="003F6D35">
              <w:rPr>
                <w:rFonts w:ascii="Cambria" w:hAnsi="Cambria"/>
                <w:color w:val="000000"/>
                <w:sz w:val="21"/>
                <w:szCs w:val="21"/>
              </w:rPr>
              <w:t>Katie Abrams</w:t>
            </w:r>
          </w:p>
        </w:tc>
      </w:tr>
    </w:tbl>
    <w:p w14:paraId="235F141B" w14:textId="41DD9DBD" w:rsidR="002D79C3" w:rsidRDefault="002D79C3">
      <w:pPr>
        <w:rPr>
          <w:rFonts w:ascii="Cambria" w:hAnsi="Cambria"/>
          <w:sz w:val="20"/>
          <w:szCs w:val="20"/>
        </w:rPr>
      </w:pPr>
    </w:p>
    <w:p w14:paraId="1C194E2E" w14:textId="342C9D71" w:rsidR="004D1EBE" w:rsidRPr="004D1EBE" w:rsidRDefault="004D1EBE" w:rsidP="004D1EBE">
      <w:pPr>
        <w:pStyle w:val="Heading2"/>
        <w:jc w:val="center"/>
        <w:rPr>
          <w:rFonts w:ascii="Cambria" w:hAnsi="Cambria"/>
          <w:b/>
          <w:bCs/>
          <w:color w:val="auto"/>
          <w:sz w:val="24"/>
          <w:szCs w:val="24"/>
        </w:rPr>
      </w:pPr>
      <w:r w:rsidRPr="004D1EBE">
        <w:rPr>
          <w:rFonts w:ascii="Cambria" w:hAnsi="Cambria"/>
          <w:b/>
          <w:bCs/>
          <w:color w:val="auto"/>
          <w:sz w:val="24"/>
          <w:szCs w:val="24"/>
        </w:rPr>
        <w:lastRenderedPageBreak/>
        <w:t xml:space="preserve">Appendix B: </w:t>
      </w:r>
      <w:r w:rsidRPr="004D1EBE">
        <w:rPr>
          <w:rFonts w:ascii="Cambria" w:hAnsi="Cambria"/>
          <w:b/>
          <w:bCs/>
          <w:color w:val="auto"/>
          <w:sz w:val="24"/>
          <w:szCs w:val="24"/>
        </w:rPr>
        <w:t>Non-Consensus Principle</w:t>
      </w:r>
      <w:r w:rsidRPr="004D1EBE">
        <w:rPr>
          <w:rFonts w:ascii="Cambria" w:hAnsi="Cambria"/>
          <w:b/>
          <w:bCs/>
          <w:color w:val="auto"/>
          <w:sz w:val="24"/>
          <w:szCs w:val="24"/>
        </w:rPr>
        <w:t xml:space="preserve"> #6</w:t>
      </w:r>
      <w:bookmarkStart w:id="0" w:name="_Toc83388552"/>
      <w:r w:rsidRPr="004D1EBE">
        <w:rPr>
          <w:rFonts w:ascii="Cambria" w:hAnsi="Cambria"/>
          <w:b/>
          <w:bCs/>
          <w:color w:val="auto"/>
          <w:sz w:val="24"/>
          <w:szCs w:val="24"/>
        </w:rPr>
        <w:t xml:space="preserve"> </w:t>
      </w:r>
      <w:r w:rsidRPr="004D1EBE">
        <w:rPr>
          <w:rFonts w:ascii="Cambria" w:hAnsi="Cambria"/>
          <w:b/>
          <w:bCs/>
          <w:color w:val="auto"/>
          <w:sz w:val="24"/>
          <w:szCs w:val="24"/>
        </w:rPr>
        <w:t>Target-Setting</w:t>
      </w:r>
      <w:bookmarkEnd w:id="0"/>
      <w:r w:rsidRPr="004D1EBE">
        <w:rPr>
          <w:rFonts w:ascii="Cambria" w:hAnsi="Cambria"/>
          <w:b/>
          <w:bCs/>
          <w:color w:val="auto"/>
          <w:sz w:val="24"/>
          <w:szCs w:val="24"/>
        </w:rPr>
        <w:t xml:space="preserve"> Options</w:t>
      </w:r>
    </w:p>
    <w:p w14:paraId="6DF92384" w14:textId="11D8F396" w:rsidR="004D1EBE" w:rsidRDefault="004D1EBE">
      <w:pPr>
        <w:rPr>
          <w:rFonts w:ascii="Cambria" w:hAnsi="Cambria"/>
          <w:sz w:val="20"/>
          <w:szCs w:val="20"/>
        </w:rPr>
      </w:pPr>
    </w:p>
    <w:p w14:paraId="372607E8" w14:textId="77777777" w:rsidR="004D1EBE" w:rsidRPr="004D1EBE" w:rsidRDefault="004D1EBE" w:rsidP="004D1EBE">
      <w:pPr>
        <w:rPr>
          <w:rFonts w:ascii="Cambria" w:hAnsi="Cambria" w:cs="Calibri"/>
          <w:color w:val="000000"/>
          <w:sz w:val="20"/>
          <w:szCs w:val="20"/>
        </w:rPr>
      </w:pPr>
      <w:r w:rsidRPr="004D1EBE">
        <w:rPr>
          <w:rFonts w:ascii="Cambria" w:hAnsi="Cambria" w:cs="Calibri"/>
          <w:b/>
          <w:bCs/>
          <w:sz w:val="20"/>
          <w:szCs w:val="20"/>
        </w:rPr>
        <w:t xml:space="preserve">Option 1: Targets will be set by the PAs for MS segment metrics following the collection of the first two program years of data (or a baseline has been set using reasonable proxy data). </w:t>
      </w:r>
    </w:p>
    <w:p w14:paraId="490A0FCB" w14:textId="24357B30" w:rsidR="004D1EBE" w:rsidRPr="004D1EBE" w:rsidRDefault="004D1EBE" w:rsidP="004D1EBE">
      <w:pPr>
        <w:rPr>
          <w:rFonts w:ascii="Cambria" w:hAnsi="Cambria" w:cs="Calibri"/>
          <w:i/>
          <w:iCs/>
          <w:sz w:val="20"/>
          <w:szCs w:val="20"/>
        </w:rPr>
      </w:pPr>
      <w:r w:rsidRPr="004D1EBE">
        <w:rPr>
          <w:rFonts w:ascii="Cambria" w:hAnsi="Cambria" w:cs="Calibri"/>
          <w:i/>
          <w:iCs/>
          <w:color w:val="000000"/>
          <w:sz w:val="20"/>
          <w:szCs w:val="20"/>
        </w:rPr>
        <w:t>[drafted by BayREN, SCE, PG&amp;E</w:t>
      </w:r>
      <w:r w:rsidRPr="004D1EBE">
        <w:rPr>
          <w:rFonts w:ascii="Cambria" w:hAnsi="Cambria" w:cs="Calibri"/>
          <w:i/>
          <w:iCs/>
          <w:sz w:val="20"/>
          <w:szCs w:val="20"/>
        </w:rPr>
        <w:t>]</w:t>
      </w:r>
    </w:p>
    <w:p w14:paraId="220CC7A6" w14:textId="77777777" w:rsidR="004D1EBE" w:rsidRPr="004D1EBE" w:rsidRDefault="004D1EBE" w:rsidP="004D1EBE">
      <w:pPr>
        <w:rPr>
          <w:rFonts w:ascii="Cambria" w:hAnsi="Cambria" w:cs="Calibri"/>
          <w:sz w:val="20"/>
          <w:szCs w:val="20"/>
        </w:rPr>
      </w:pPr>
      <w:r w:rsidRPr="004D1EBE">
        <w:rPr>
          <w:rFonts w:ascii="Cambria" w:hAnsi="Cambria" w:cs="Calibri"/>
          <w:sz w:val="20"/>
          <w:szCs w:val="20"/>
        </w:rPr>
        <w:t> </w:t>
      </w:r>
    </w:p>
    <w:p w14:paraId="5F53EA2B" w14:textId="77777777" w:rsidR="004D1EBE" w:rsidRPr="004D1EBE" w:rsidRDefault="004D1EBE" w:rsidP="004D1EBE">
      <w:pPr>
        <w:rPr>
          <w:rFonts w:ascii="Cambria" w:hAnsi="Cambria" w:cs="Calibri"/>
          <w:sz w:val="20"/>
          <w:szCs w:val="20"/>
        </w:rPr>
      </w:pPr>
      <w:r w:rsidRPr="004D1EBE">
        <w:rPr>
          <w:rFonts w:ascii="Cambria" w:hAnsi="Cambria" w:cs="Calibri"/>
          <w:sz w:val="20"/>
          <w:szCs w:val="20"/>
        </w:rPr>
        <w:t>All MS segment metrics should have meaningful targets based on available data.  Since little or no data exists for new programs, pilots and/or programs still being designed, targets cannot be reasonably established. Similarly, existing programs that are moved into the MS segment may not necessarily have relevant data to be able to report on the newly determined MS segment metrics. PAs should have the time to collect baseline data so that targets are both appropriate and reportable.  Additionally, D.18-05-041 OP9 allows for new or modified metrics or indicators to be proposed in annual budget advice letter filings. Therefore, tier 2 advice letters (such as the True Up Advice Letter) may be an appropriate avenue for also providing targets.</w:t>
      </w:r>
    </w:p>
    <w:p w14:paraId="314B5CAC" w14:textId="77777777" w:rsidR="004D1EBE" w:rsidRPr="004D1EBE" w:rsidRDefault="004D1EBE" w:rsidP="004D1EBE">
      <w:pPr>
        <w:rPr>
          <w:rFonts w:ascii="Cambria" w:hAnsi="Cambria" w:cs="Calibri"/>
          <w:sz w:val="20"/>
          <w:szCs w:val="20"/>
        </w:rPr>
      </w:pPr>
    </w:p>
    <w:p w14:paraId="332EFF49" w14:textId="3A3D870B" w:rsidR="004D1EBE" w:rsidRPr="004D1EBE" w:rsidRDefault="004D1EBE" w:rsidP="004D1EBE">
      <w:pPr>
        <w:rPr>
          <w:rFonts w:ascii="Cambria" w:hAnsi="Cambria" w:cs="Calibri"/>
          <w:color w:val="000000"/>
          <w:sz w:val="20"/>
          <w:szCs w:val="20"/>
        </w:rPr>
      </w:pPr>
      <w:r w:rsidRPr="004D1EBE">
        <w:rPr>
          <w:rFonts w:ascii="Cambria" w:hAnsi="Cambria" w:cs="Calibri"/>
          <w:b/>
          <w:bCs/>
          <w:sz w:val="20"/>
          <w:szCs w:val="20"/>
        </w:rPr>
        <w:t xml:space="preserve">Option 2: </w:t>
      </w:r>
      <w:r w:rsidRPr="004D1EBE">
        <w:rPr>
          <w:rFonts w:ascii="Cambria" w:hAnsi="Cambria" w:cs="Calibri"/>
          <w:b/>
          <w:bCs/>
          <w:color w:val="000000"/>
          <w:sz w:val="20"/>
          <w:szCs w:val="20"/>
        </w:rPr>
        <w:t>In their Budget Applications, PAs will propose targets and/or set a date certain by which they will propose targets for all MS segment metrics</w:t>
      </w:r>
      <w:r w:rsidRPr="004D1EBE">
        <w:rPr>
          <w:rFonts w:ascii="Cambria" w:hAnsi="Cambria" w:cs="Calibri"/>
          <w:b/>
          <w:bCs/>
          <w:sz w:val="20"/>
          <w:szCs w:val="20"/>
        </w:rPr>
        <w:t xml:space="preserve">. </w:t>
      </w:r>
      <w:r w:rsidRPr="004D1EBE">
        <w:rPr>
          <w:rFonts w:ascii="Cambria" w:hAnsi="Cambria" w:cs="Calibri"/>
          <w:color w:val="000000"/>
          <w:sz w:val="20"/>
          <w:szCs w:val="20"/>
        </w:rPr>
        <w:t>[</w:t>
      </w:r>
      <w:r w:rsidRPr="004D1EBE">
        <w:rPr>
          <w:rFonts w:ascii="Cambria" w:hAnsi="Cambria" w:cs="Calibri"/>
          <w:i/>
          <w:iCs/>
          <w:color w:val="000000"/>
          <w:sz w:val="20"/>
          <w:szCs w:val="20"/>
        </w:rPr>
        <w:t>drafted by Cal Advocate</w:t>
      </w:r>
      <w:r w:rsidRPr="004D1EBE">
        <w:rPr>
          <w:rFonts w:ascii="Cambria" w:hAnsi="Cambria" w:cs="Calibri"/>
          <w:i/>
          <w:iCs/>
          <w:color w:val="000000"/>
          <w:sz w:val="20"/>
          <w:szCs w:val="20"/>
        </w:rPr>
        <w:t>s</w:t>
      </w:r>
      <w:r w:rsidRPr="004D1EBE">
        <w:rPr>
          <w:rFonts w:ascii="Cambria" w:hAnsi="Cambria" w:cs="Calibri"/>
          <w:i/>
          <w:iCs/>
          <w:sz w:val="20"/>
          <w:szCs w:val="20"/>
        </w:rPr>
        <w:t>]</w:t>
      </w:r>
    </w:p>
    <w:p w14:paraId="2D047454" w14:textId="77777777" w:rsidR="004D1EBE" w:rsidRPr="004D1EBE" w:rsidRDefault="004D1EBE" w:rsidP="004D1EBE">
      <w:pPr>
        <w:spacing w:line="276" w:lineRule="auto"/>
        <w:rPr>
          <w:rFonts w:ascii="Cambria" w:hAnsi="Cambria" w:cs="Calibri"/>
          <w:sz w:val="20"/>
          <w:szCs w:val="20"/>
        </w:rPr>
      </w:pPr>
    </w:p>
    <w:p w14:paraId="1EEF8812" w14:textId="77777777" w:rsidR="004D1EBE" w:rsidRPr="004D1EBE" w:rsidRDefault="004D1EBE" w:rsidP="004D1EBE">
      <w:pPr>
        <w:spacing w:line="276" w:lineRule="auto"/>
        <w:rPr>
          <w:rFonts w:ascii="Cambria" w:hAnsi="Cambria" w:cs="Calibri"/>
          <w:sz w:val="20"/>
          <w:szCs w:val="20"/>
        </w:rPr>
      </w:pPr>
      <w:r w:rsidRPr="004D1EBE">
        <w:rPr>
          <w:rFonts w:ascii="Cambria" w:hAnsi="Cambria" w:cs="Calibri"/>
          <w:sz w:val="20"/>
          <w:szCs w:val="20"/>
        </w:rPr>
        <w:t>All metrics proposed must have targets. The appropriate venue to propose and litigate targets is the budget application proceeding, where the evidence underlying proposed targets can be considered and alternatives proposed and considered. Most PAs already have the data and/or experience to set targets based on existing programs. </w:t>
      </w:r>
      <w:r w:rsidRPr="004D1EBE" w:rsidDel="00E00681">
        <w:rPr>
          <w:rFonts w:ascii="Cambria" w:hAnsi="Cambria" w:cs="Calibri"/>
          <w:sz w:val="20"/>
          <w:szCs w:val="20"/>
        </w:rPr>
        <w:t xml:space="preserve"> </w:t>
      </w:r>
    </w:p>
    <w:p w14:paraId="6643CDF0" w14:textId="77777777" w:rsidR="004D1EBE" w:rsidRPr="004D1EBE" w:rsidRDefault="004D1EBE" w:rsidP="004D1EBE">
      <w:pPr>
        <w:spacing w:line="276" w:lineRule="auto"/>
        <w:rPr>
          <w:rFonts w:ascii="Cambria" w:hAnsi="Cambria" w:cs="Calibri"/>
          <w:sz w:val="20"/>
          <w:szCs w:val="20"/>
        </w:rPr>
      </w:pPr>
    </w:p>
    <w:p w14:paraId="52406141" w14:textId="77777777" w:rsidR="004D1EBE" w:rsidRPr="004D1EBE" w:rsidRDefault="004D1EBE" w:rsidP="004D1EBE">
      <w:pPr>
        <w:spacing w:line="276" w:lineRule="auto"/>
        <w:rPr>
          <w:rFonts w:ascii="Cambria" w:hAnsi="Cambria" w:cs="Calibri"/>
          <w:sz w:val="20"/>
          <w:szCs w:val="20"/>
        </w:rPr>
      </w:pPr>
      <w:r w:rsidRPr="004D1EBE">
        <w:rPr>
          <w:rFonts w:ascii="Cambria" w:hAnsi="Cambria" w:cs="Calibri"/>
          <w:sz w:val="20"/>
          <w:szCs w:val="20"/>
        </w:rPr>
        <w:t>For any metrics that PAs think target setting isn't feasible without collecting baseline data, the proponents of Option 2 propose that the PAs include in their applications a proposal for a date certain by which the PAs will file a Petition for Modification (PFM) to the budget application decision. That PFM would include the proposed targets for each metric that had the targets deferred and include the evidentiary basis for the proposed target.</w:t>
      </w:r>
    </w:p>
    <w:p w14:paraId="0ADFD821" w14:textId="77777777" w:rsidR="004D1EBE" w:rsidRPr="004D1EBE" w:rsidRDefault="004D1EBE" w:rsidP="004D1EBE">
      <w:pPr>
        <w:rPr>
          <w:rFonts w:ascii="Cambria" w:hAnsi="Cambria" w:cs="Calibri"/>
          <w:sz w:val="20"/>
          <w:szCs w:val="20"/>
        </w:rPr>
      </w:pPr>
    </w:p>
    <w:p w14:paraId="4873117A" w14:textId="77777777" w:rsidR="004D1EBE" w:rsidRPr="004D1EBE" w:rsidRDefault="004D1EBE" w:rsidP="004D1EBE">
      <w:pPr>
        <w:rPr>
          <w:rFonts w:ascii="Cambria" w:hAnsi="Cambria" w:cs="Calibri"/>
          <w:sz w:val="20"/>
          <w:szCs w:val="20"/>
        </w:rPr>
      </w:pPr>
      <w:r w:rsidRPr="004D1EBE">
        <w:rPr>
          <w:rFonts w:ascii="Cambria" w:hAnsi="Cambria" w:cs="Calibri"/>
          <w:sz w:val="20"/>
          <w:szCs w:val="20"/>
        </w:rPr>
        <w:t>In addition, for those metrics that currently have uncertain baseline data, more significant adjustments to targets may be needed in the future after initial targets are set in applications or PFMs. The PAs should propose a process for making such adjustments (e.g., rely on the reporting requirements through CAEECC, use the annual reporting process to seek adjustment as needed, etc.) in their budget applications.</w:t>
      </w:r>
    </w:p>
    <w:p w14:paraId="2C4A3D7F" w14:textId="77777777" w:rsidR="004D1EBE" w:rsidRPr="004D1EBE" w:rsidRDefault="004D1EBE">
      <w:pPr>
        <w:rPr>
          <w:rFonts w:ascii="Cambria" w:hAnsi="Cambria" w:cs="Calibri"/>
          <w:sz w:val="20"/>
          <w:szCs w:val="20"/>
        </w:rPr>
      </w:pPr>
    </w:p>
    <w:sectPr w:rsidR="004D1EBE" w:rsidRPr="004D1EBE" w:rsidSect="000C18A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62DD" w14:textId="77777777" w:rsidR="00CC726B" w:rsidRDefault="00CC726B" w:rsidP="00FE680D">
      <w:r>
        <w:separator/>
      </w:r>
    </w:p>
  </w:endnote>
  <w:endnote w:type="continuationSeparator" w:id="0">
    <w:p w14:paraId="62342BD6" w14:textId="77777777" w:rsidR="00CC726B" w:rsidRDefault="00CC726B" w:rsidP="00F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396"/>
      <w:docPartObj>
        <w:docPartGallery w:val="Page Numbers (Bottom of Page)"/>
        <w:docPartUnique/>
      </w:docPartObj>
    </w:sdtPr>
    <w:sdtEndPr>
      <w:rPr>
        <w:rStyle w:val="PageNumber"/>
      </w:rPr>
    </w:sdtEndPr>
    <w:sdtContent>
      <w:p w14:paraId="46B82686" w14:textId="2BCA661D" w:rsidR="00E603E0" w:rsidRDefault="00E603E0" w:rsidP="00E60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EFAB" w14:textId="77777777" w:rsidR="00E603E0" w:rsidRDefault="00E603E0" w:rsidP="004B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24550"/>
      <w:docPartObj>
        <w:docPartGallery w:val="Page Numbers (Bottom of Page)"/>
        <w:docPartUnique/>
      </w:docPartObj>
    </w:sdtPr>
    <w:sdtEndPr>
      <w:rPr>
        <w:rStyle w:val="PageNumber"/>
      </w:rPr>
    </w:sdtEndPr>
    <w:sdtContent>
      <w:p w14:paraId="7D64E208" w14:textId="7F1EDFF7" w:rsidR="00E603E0" w:rsidRDefault="00E603E0" w:rsidP="00E60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35D09" w14:textId="77777777" w:rsidR="00E603E0" w:rsidRDefault="00E603E0" w:rsidP="004B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69D4" w14:textId="77777777" w:rsidR="00CC726B" w:rsidRDefault="00CC726B" w:rsidP="00FE680D">
      <w:r>
        <w:separator/>
      </w:r>
    </w:p>
  </w:footnote>
  <w:footnote w:type="continuationSeparator" w:id="0">
    <w:p w14:paraId="21072863" w14:textId="77777777" w:rsidR="00CC726B" w:rsidRDefault="00CC726B" w:rsidP="00FE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882"/>
    <w:multiLevelType w:val="hybridMultilevel"/>
    <w:tmpl w:val="00B4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2784"/>
    <w:multiLevelType w:val="hybridMultilevel"/>
    <w:tmpl w:val="4A9A4D2C"/>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2" w15:restartNumberingAfterBreak="0">
    <w:nsid w:val="0B8F18F9"/>
    <w:multiLevelType w:val="hybridMultilevel"/>
    <w:tmpl w:val="9330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1F8"/>
    <w:multiLevelType w:val="hybridMultilevel"/>
    <w:tmpl w:val="3F1C7666"/>
    <w:lvl w:ilvl="0" w:tplc="A032463C">
      <w:start w:val="1"/>
      <w:numFmt w:val="bullet"/>
      <w:lvlText w:val="-"/>
      <w:lvlJc w:val="left"/>
      <w:pPr>
        <w:tabs>
          <w:tab w:val="num" w:pos="720"/>
        </w:tabs>
        <w:ind w:left="720" w:hanging="360"/>
      </w:pPr>
      <w:rPr>
        <w:rFonts w:ascii="Calibri" w:hAnsi="Calibri" w:hint="default"/>
      </w:rPr>
    </w:lvl>
    <w:lvl w:ilvl="1" w:tplc="B7A0F284">
      <w:start w:val="2"/>
      <w:numFmt w:val="upperLetter"/>
      <w:lvlText w:val="%2."/>
      <w:lvlJc w:val="left"/>
      <w:pPr>
        <w:tabs>
          <w:tab w:val="num" w:pos="1440"/>
        </w:tabs>
        <w:ind w:left="1440" w:hanging="360"/>
      </w:pPr>
    </w:lvl>
    <w:lvl w:ilvl="2" w:tplc="6F8A95CE">
      <w:numFmt w:val="bullet"/>
      <w:lvlText w:val="§"/>
      <w:lvlJc w:val="left"/>
      <w:pPr>
        <w:tabs>
          <w:tab w:val="num" w:pos="2160"/>
        </w:tabs>
        <w:ind w:left="2160" w:hanging="360"/>
      </w:pPr>
      <w:rPr>
        <w:rFonts w:ascii="Wingdings" w:hAnsi="Wingdings" w:hint="default"/>
      </w:rPr>
    </w:lvl>
    <w:lvl w:ilvl="3" w:tplc="71624742" w:tentative="1">
      <w:start w:val="1"/>
      <w:numFmt w:val="bullet"/>
      <w:lvlText w:val="-"/>
      <w:lvlJc w:val="left"/>
      <w:pPr>
        <w:tabs>
          <w:tab w:val="num" w:pos="2880"/>
        </w:tabs>
        <w:ind w:left="2880" w:hanging="360"/>
      </w:pPr>
      <w:rPr>
        <w:rFonts w:ascii="Calibri" w:hAnsi="Calibri" w:hint="default"/>
      </w:rPr>
    </w:lvl>
    <w:lvl w:ilvl="4" w:tplc="440025F4" w:tentative="1">
      <w:start w:val="1"/>
      <w:numFmt w:val="bullet"/>
      <w:lvlText w:val="-"/>
      <w:lvlJc w:val="left"/>
      <w:pPr>
        <w:tabs>
          <w:tab w:val="num" w:pos="3600"/>
        </w:tabs>
        <w:ind w:left="3600" w:hanging="360"/>
      </w:pPr>
      <w:rPr>
        <w:rFonts w:ascii="Calibri" w:hAnsi="Calibri" w:hint="default"/>
      </w:rPr>
    </w:lvl>
    <w:lvl w:ilvl="5" w:tplc="74FC618A" w:tentative="1">
      <w:start w:val="1"/>
      <w:numFmt w:val="bullet"/>
      <w:lvlText w:val="-"/>
      <w:lvlJc w:val="left"/>
      <w:pPr>
        <w:tabs>
          <w:tab w:val="num" w:pos="4320"/>
        </w:tabs>
        <w:ind w:left="4320" w:hanging="360"/>
      </w:pPr>
      <w:rPr>
        <w:rFonts w:ascii="Calibri" w:hAnsi="Calibri" w:hint="default"/>
      </w:rPr>
    </w:lvl>
    <w:lvl w:ilvl="6" w:tplc="782CB366" w:tentative="1">
      <w:start w:val="1"/>
      <w:numFmt w:val="bullet"/>
      <w:lvlText w:val="-"/>
      <w:lvlJc w:val="left"/>
      <w:pPr>
        <w:tabs>
          <w:tab w:val="num" w:pos="5040"/>
        </w:tabs>
        <w:ind w:left="5040" w:hanging="360"/>
      </w:pPr>
      <w:rPr>
        <w:rFonts w:ascii="Calibri" w:hAnsi="Calibri" w:hint="default"/>
      </w:rPr>
    </w:lvl>
    <w:lvl w:ilvl="7" w:tplc="C91A9FAC" w:tentative="1">
      <w:start w:val="1"/>
      <w:numFmt w:val="bullet"/>
      <w:lvlText w:val="-"/>
      <w:lvlJc w:val="left"/>
      <w:pPr>
        <w:tabs>
          <w:tab w:val="num" w:pos="5760"/>
        </w:tabs>
        <w:ind w:left="5760" w:hanging="360"/>
      </w:pPr>
      <w:rPr>
        <w:rFonts w:ascii="Calibri" w:hAnsi="Calibri" w:hint="default"/>
      </w:rPr>
    </w:lvl>
    <w:lvl w:ilvl="8" w:tplc="252C7364"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F170FE8"/>
    <w:multiLevelType w:val="hybridMultilevel"/>
    <w:tmpl w:val="B98C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84606"/>
    <w:multiLevelType w:val="hybridMultilevel"/>
    <w:tmpl w:val="4FBC72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A065A"/>
    <w:multiLevelType w:val="hybridMultilevel"/>
    <w:tmpl w:val="D4742876"/>
    <w:lvl w:ilvl="0" w:tplc="7974CB92">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7" w15:restartNumberingAfterBreak="0">
    <w:nsid w:val="133A4FBE"/>
    <w:multiLevelType w:val="hybridMultilevel"/>
    <w:tmpl w:val="E5963078"/>
    <w:lvl w:ilvl="0" w:tplc="E4BC7FC2">
      <w:start w:val="1"/>
      <w:numFmt w:val="bullet"/>
      <w:lvlText w:val="-"/>
      <w:lvlJc w:val="left"/>
      <w:pPr>
        <w:tabs>
          <w:tab w:val="num" w:pos="720"/>
        </w:tabs>
        <w:ind w:left="720" w:hanging="360"/>
      </w:pPr>
      <w:rPr>
        <w:rFonts w:ascii="Times New Roman" w:hAnsi="Times New Roman" w:hint="default"/>
      </w:rPr>
    </w:lvl>
    <w:lvl w:ilvl="1" w:tplc="C7628356">
      <w:start w:val="1"/>
      <w:numFmt w:val="bullet"/>
      <w:lvlText w:val="-"/>
      <w:lvlJc w:val="left"/>
      <w:pPr>
        <w:tabs>
          <w:tab w:val="num" w:pos="1440"/>
        </w:tabs>
        <w:ind w:left="1440" w:hanging="360"/>
      </w:pPr>
      <w:rPr>
        <w:rFonts w:ascii="Times New Roman" w:hAnsi="Times New Roman" w:hint="default"/>
      </w:rPr>
    </w:lvl>
    <w:lvl w:ilvl="2" w:tplc="036ECA50">
      <w:start w:val="1"/>
      <w:numFmt w:val="bullet"/>
      <w:lvlText w:val="-"/>
      <w:lvlJc w:val="left"/>
      <w:pPr>
        <w:tabs>
          <w:tab w:val="num" w:pos="2160"/>
        </w:tabs>
        <w:ind w:left="2160" w:hanging="360"/>
      </w:pPr>
      <w:rPr>
        <w:rFonts w:ascii="Times New Roman" w:hAnsi="Times New Roman" w:hint="default"/>
      </w:rPr>
    </w:lvl>
    <w:lvl w:ilvl="3" w:tplc="D83E8436" w:tentative="1">
      <w:start w:val="1"/>
      <w:numFmt w:val="bullet"/>
      <w:lvlText w:val="-"/>
      <w:lvlJc w:val="left"/>
      <w:pPr>
        <w:tabs>
          <w:tab w:val="num" w:pos="2880"/>
        </w:tabs>
        <w:ind w:left="2880" w:hanging="360"/>
      </w:pPr>
      <w:rPr>
        <w:rFonts w:ascii="Times New Roman" w:hAnsi="Times New Roman" w:hint="default"/>
      </w:rPr>
    </w:lvl>
    <w:lvl w:ilvl="4" w:tplc="9B3AA892" w:tentative="1">
      <w:start w:val="1"/>
      <w:numFmt w:val="bullet"/>
      <w:lvlText w:val="-"/>
      <w:lvlJc w:val="left"/>
      <w:pPr>
        <w:tabs>
          <w:tab w:val="num" w:pos="3600"/>
        </w:tabs>
        <w:ind w:left="3600" w:hanging="360"/>
      </w:pPr>
      <w:rPr>
        <w:rFonts w:ascii="Times New Roman" w:hAnsi="Times New Roman" w:hint="default"/>
      </w:rPr>
    </w:lvl>
    <w:lvl w:ilvl="5" w:tplc="7088B37A" w:tentative="1">
      <w:start w:val="1"/>
      <w:numFmt w:val="bullet"/>
      <w:lvlText w:val="-"/>
      <w:lvlJc w:val="left"/>
      <w:pPr>
        <w:tabs>
          <w:tab w:val="num" w:pos="4320"/>
        </w:tabs>
        <w:ind w:left="4320" w:hanging="360"/>
      </w:pPr>
      <w:rPr>
        <w:rFonts w:ascii="Times New Roman" w:hAnsi="Times New Roman" w:hint="default"/>
      </w:rPr>
    </w:lvl>
    <w:lvl w:ilvl="6" w:tplc="E6723D3E" w:tentative="1">
      <w:start w:val="1"/>
      <w:numFmt w:val="bullet"/>
      <w:lvlText w:val="-"/>
      <w:lvlJc w:val="left"/>
      <w:pPr>
        <w:tabs>
          <w:tab w:val="num" w:pos="5040"/>
        </w:tabs>
        <w:ind w:left="5040" w:hanging="360"/>
      </w:pPr>
      <w:rPr>
        <w:rFonts w:ascii="Times New Roman" w:hAnsi="Times New Roman" w:hint="default"/>
      </w:rPr>
    </w:lvl>
    <w:lvl w:ilvl="7" w:tplc="CEB80474" w:tentative="1">
      <w:start w:val="1"/>
      <w:numFmt w:val="bullet"/>
      <w:lvlText w:val="-"/>
      <w:lvlJc w:val="left"/>
      <w:pPr>
        <w:tabs>
          <w:tab w:val="num" w:pos="5760"/>
        </w:tabs>
        <w:ind w:left="5760" w:hanging="360"/>
      </w:pPr>
      <w:rPr>
        <w:rFonts w:ascii="Times New Roman" w:hAnsi="Times New Roman" w:hint="default"/>
      </w:rPr>
    </w:lvl>
    <w:lvl w:ilvl="8" w:tplc="2388903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C10E0"/>
    <w:multiLevelType w:val="hybridMultilevel"/>
    <w:tmpl w:val="A406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853A7"/>
    <w:multiLevelType w:val="hybridMultilevel"/>
    <w:tmpl w:val="EF7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6D55"/>
    <w:multiLevelType w:val="hybridMultilevel"/>
    <w:tmpl w:val="BF22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74801"/>
    <w:multiLevelType w:val="hybridMultilevel"/>
    <w:tmpl w:val="27427090"/>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2" w15:restartNumberingAfterBreak="0">
    <w:nsid w:val="1D075643"/>
    <w:multiLevelType w:val="hybridMultilevel"/>
    <w:tmpl w:val="31EEE896"/>
    <w:lvl w:ilvl="0" w:tplc="84E6F62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F0B65"/>
    <w:multiLevelType w:val="hybridMultilevel"/>
    <w:tmpl w:val="568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C0995"/>
    <w:multiLevelType w:val="hybridMultilevel"/>
    <w:tmpl w:val="7D76A1DC"/>
    <w:lvl w:ilvl="0" w:tplc="04090001">
      <w:start w:val="1"/>
      <w:numFmt w:val="bullet"/>
      <w:lvlText w:val=""/>
      <w:lvlJc w:val="left"/>
      <w:pPr>
        <w:ind w:left="720" w:hanging="360"/>
      </w:pPr>
      <w:rPr>
        <w:rFonts w:ascii="Symbol" w:hAnsi="Symbol" w:hint="default"/>
      </w:rPr>
    </w:lvl>
    <w:lvl w:ilvl="1" w:tplc="ADF8909E">
      <w:numFmt w:val="bullet"/>
      <w:lvlText w:val="o"/>
      <w:lvlJc w:val="left"/>
      <w:pPr>
        <w:tabs>
          <w:tab w:val="num" w:pos="1440"/>
        </w:tabs>
        <w:ind w:left="144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31D2719"/>
    <w:multiLevelType w:val="hybridMultilevel"/>
    <w:tmpl w:val="4A1EF3CE"/>
    <w:lvl w:ilvl="0" w:tplc="C2C2451A">
      <w:start w:val="1"/>
      <w:numFmt w:val="bullet"/>
      <w:lvlText w:val="-"/>
      <w:lvlJc w:val="left"/>
      <w:pPr>
        <w:tabs>
          <w:tab w:val="num" w:pos="720"/>
        </w:tabs>
        <w:ind w:left="720" w:hanging="360"/>
      </w:pPr>
      <w:rPr>
        <w:rFonts w:ascii="Calibri" w:hAnsi="Calibri" w:hint="default"/>
      </w:rPr>
    </w:lvl>
    <w:lvl w:ilvl="1" w:tplc="77903CC4">
      <w:numFmt w:val="bullet"/>
      <w:lvlText w:val="o"/>
      <w:lvlJc w:val="left"/>
      <w:pPr>
        <w:tabs>
          <w:tab w:val="num" w:pos="1440"/>
        </w:tabs>
        <w:ind w:left="1440" w:hanging="360"/>
      </w:pPr>
      <w:rPr>
        <w:rFonts w:ascii="Courier New" w:hAnsi="Courier New" w:hint="default"/>
      </w:rPr>
    </w:lvl>
    <w:lvl w:ilvl="2" w:tplc="ACEA0EB0" w:tentative="1">
      <w:start w:val="1"/>
      <w:numFmt w:val="bullet"/>
      <w:lvlText w:val="-"/>
      <w:lvlJc w:val="left"/>
      <w:pPr>
        <w:tabs>
          <w:tab w:val="num" w:pos="2160"/>
        </w:tabs>
        <w:ind w:left="2160" w:hanging="360"/>
      </w:pPr>
      <w:rPr>
        <w:rFonts w:ascii="Calibri" w:hAnsi="Calibri" w:hint="default"/>
      </w:rPr>
    </w:lvl>
    <w:lvl w:ilvl="3" w:tplc="B41664E8" w:tentative="1">
      <w:start w:val="1"/>
      <w:numFmt w:val="bullet"/>
      <w:lvlText w:val="-"/>
      <w:lvlJc w:val="left"/>
      <w:pPr>
        <w:tabs>
          <w:tab w:val="num" w:pos="2880"/>
        </w:tabs>
        <w:ind w:left="2880" w:hanging="360"/>
      </w:pPr>
      <w:rPr>
        <w:rFonts w:ascii="Calibri" w:hAnsi="Calibri" w:hint="default"/>
      </w:rPr>
    </w:lvl>
    <w:lvl w:ilvl="4" w:tplc="A386FBDE" w:tentative="1">
      <w:start w:val="1"/>
      <w:numFmt w:val="bullet"/>
      <w:lvlText w:val="-"/>
      <w:lvlJc w:val="left"/>
      <w:pPr>
        <w:tabs>
          <w:tab w:val="num" w:pos="3600"/>
        </w:tabs>
        <w:ind w:left="3600" w:hanging="360"/>
      </w:pPr>
      <w:rPr>
        <w:rFonts w:ascii="Calibri" w:hAnsi="Calibri" w:hint="default"/>
      </w:rPr>
    </w:lvl>
    <w:lvl w:ilvl="5" w:tplc="3740DF6E" w:tentative="1">
      <w:start w:val="1"/>
      <w:numFmt w:val="bullet"/>
      <w:lvlText w:val="-"/>
      <w:lvlJc w:val="left"/>
      <w:pPr>
        <w:tabs>
          <w:tab w:val="num" w:pos="4320"/>
        </w:tabs>
        <w:ind w:left="4320" w:hanging="360"/>
      </w:pPr>
      <w:rPr>
        <w:rFonts w:ascii="Calibri" w:hAnsi="Calibri" w:hint="default"/>
      </w:rPr>
    </w:lvl>
    <w:lvl w:ilvl="6" w:tplc="2786BE7C" w:tentative="1">
      <w:start w:val="1"/>
      <w:numFmt w:val="bullet"/>
      <w:lvlText w:val="-"/>
      <w:lvlJc w:val="left"/>
      <w:pPr>
        <w:tabs>
          <w:tab w:val="num" w:pos="5040"/>
        </w:tabs>
        <w:ind w:left="5040" w:hanging="360"/>
      </w:pPr>
      <w:rPr>
        <w:rFonts w:ascii="Calibri" w:hAnsi="Calibri" w:hint="default"/>
      </w:rPr>
    </w:lvl>
    <w:lvl w:ilvl="7" w:tplc="47B68724" w:tentative="1">
      <w:start w:val="1"/>
      <w:numFmt w:val="bullet"/>
      <w:lvlText w:val="-"/>
      <w:lvlJc w:val="left"/>
      <w:pPr>
        <w:tabs>
          <w:tab w:val="num" w:pos="5760"/>
        </w:tabs>
        <w:ind w:left="5760" w:hanging="360"/>
      </w:pPr>
      <w:rPr>
        <w:rFonts w:ascii="Calibri" w:hAnsi="Calibri" w:hint="default"/>
      </w:rPr>
    </w:lvl>
    <w:lvl w:ilvl="8" w:tplc="FA2C09EE"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5A83021"/>
    <w:multiLevelType w:val="hybridMultilevel"/>
    <w:tmpl w:val="A10265A6"/>
    <w:lvl w:ilvl="0" w:tplc="59E4D2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9B08E3"/>
    <w:multiLevelType w:val="hybridMultilevel"/>
    <w:tmpl w:val="2DAEF5C8"/>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8" w15:restartNumberingAfterBreak="0">
    <w:nsid w:val="36B867A4"/>
    <w:multiLevelType w:val="hybridMultilevel"/>
    <w:tmpl w:val="99CCAEA2"/>
    <w:lvl w:ilvl="0" w:tplc="D54A306E">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9" w15:restartNumberingAfterBreak="0">
    <w:nsid w:val="37C54F29"/>
    <w:multiLevelType w:val="hybridMultilevel"/>
    <w:tmpl w:val="583A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A66CE"/>
    <w:multiLevelType w:val="multilevel"/>
    <w:tmpl w:val="5576E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945E2"/>
    <w:multiLevelType w:val="multilevel"/>
    <w:tmpl w:val="1C369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23" w15:restartNumberingAfterBreak="0">
    <w:nsid w:val="3D576D20"/>
    <w:multiLevelType w:val="hybridMultilevel"/>
    <w:tmpl w:val="77FE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27D8B"/>
    <w:multiLevelType w:val="hybridMultilevel"/>
    <w:tmpl w:val="3948CD54"/>
    <w:lvl w:ilvl="0" w:tplc="C3EE02BA">
      <w:start w:val="1"/>
      <w:numFmt w:val="bullet"/>
      <w:lvlText w:val="-"/>
      <w:lvlJc w:val="left"/>
      <w:pPr>
        <w:tabs>
          <w:tab w:val="num" w:pos="720"/>
        </w:tabs>
        <w:ind w:left="720" w:hanging="360"/>
      </w:pPr>
      <w:rPr>
        <w:rFonts w:ascii="Calibri" w:hAnsi="Calibri" w:hint="default"/>
      </w:rPr>
    </w:lvl>
    <w:lvl w:ilvl="1" w:tplc="01E62BCC">
      <w:start w:val="1"/>
      <w:numFmt w:val="upperLetter"/>
      <w:lvlText w:val="%2."/>
      <w:lvlJc w:val="left"/>
      <w:pPr>
        <w:tabs>
          <w:tab w:val="num" w:pos="1440"/>
        </w:tabs>
        <w:ind w:left="1440" w:hanging="360"/>
      </w:pPr>
    </w:lvl>
    <w:lvl w:ilvl="2" w:tplc="A5FE89B6">
      <w:numFmt w:val="bullet"/>
      <w:lvlText w:val="§"/>
      <w:lvlJc w:val="left"/>
      <w:pPr>
        <w:tabs>
          <w:tab w:val="num" w:pos="2160"/>
        </w:tabs>
        <w:ind w:left="2160" w:hanging="360"/>
      </w:pPr>
      <w:rPr>
        <w:rFonts w:ascii="Wingdings" w:hAnsi="Wingdings" w:hint="default"/>
      </w:rPr>
    </w:lvl>
    <w:lvl w:ilvl="3" w:tplc="8EB08F36" w:tentative="1">
      <w:start w:val="1"/>
      <w:numFmt w:val="bullet"/>
      <w:lvlText w:val="-"/>
      <w:lvlJc w:val="left"/>
      <w:pPr>
        <w:tabs>
          <w:tab w:val="num" w:pos="2880"/>
        </w:tabs>
        <w:ind w:left="2880" w:hanging="360"/>
      </w:pPr>
      <w:rPr>
        <w:rFonts w:ascii="Calibri" w:hAnsi="Calibri" w:hint="default"/>
      </w:rPr>
    </w:lvl>
    <w:lvl w:ilvl="4" w:tplc="B6A6A1C0" w:tentative="1">
      <w:start w:val="1"/>
      <w:numFmt w:val="bullet"/>
      <w:lvlText w:val="-"/>
      <w:lvlJc w:val="left"/>
      <w:pPr>
        <w:tabs>
          <w:tab w:val="num" w:pos="3600"/>
        </w:tabs>
        <w:ind w:left="3600" w:hanging="360"/>
      </w:pPr>
      <w:rPr>
        <w:rFonts w:ascii="Calibri" w:hAnsi="Calibri" w:hint="default"/>
      </w:rPr>
    </w:lvl>
    <w:lvl w:ilvl="5" w:tplc="CF70AF2E" w:tentative="1">
      <w:start w:val="1"/>
      <w:numFmt w:val="bullet"/>
      <w:lvlText w:val="-"/>
      <w:lvlJc w:val="left"/>
      <w:pPr>
        <w:tabs>
          <w:tab w:val="num" w:pos="4320"/>
        </w:tabs>
        <w:ind w:left="4320" w:hanging="360"/>
      </w:pPr>
      <w:rPr>
        <w:rFonts w:ascii="Calibri" w:hAnsi="Calibri" w:hint="default"/>
      </w:rPr>
    </w:lvl>
    <w:lvl w:ilvl="6" w:tplc="0AB86EA0" w:tentative="1">
      <w:start w:val="1"/>
      <w:numFmt w:val="bullet"/>
      <w:lvlText w:val="-"/>
      <w:lvlJc w:val="left"/>
      <w:pPr>
        <w:tabs>
          <w:tab w:val="num" w:pos="5040"/>
        </w:tabs>
        <w:ind w:left="5040" w:hanging="360"/>
      </w:pPr>
      <w:rPr>
        <w:rFonts w:ascii="Calibri" w:hAnsi="Calibri" w:hint="default"/>
      </w:rPr>
    </w:lvl>
    <w:lvl w:ilvl="7" w:tplc="8F3A1814" w:tentative="1">
      <w:start w:val="1"/>
      <w:numFmt w:val="bullet"/>
      <w:lvlText w:val="-"/>
      <w:lvlJc w:val="left"/>
      <w:pPr>
        <w:tabs>
          <w:tab w:val="num" w:pos="5760"/>
        </w:tabs>
        <w:ind w:left="5760" w:hanging="360"/>
      </w:pPr>
      <w:rPr>
        <w:rFonts w:ascii="Calibri" w:hAnsi="Calibri" w:hint="default"/>
      </w:rPr>
    </w:lvl>
    <w:lvl w:ilvl="8" w:tplc="37A4E3C0"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5522337A"/>
    <w:multiLevelType w:val="hybridMultilevel"/>
    <w:tmpl w:val="3C481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074B0B"/>
    <w:multiLevelType w:val="hybridMultilevel"/>
    <w:tmpl w:val="3BC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158F1"/>
    <w:multiLevelType w:val="hybridMultilevel"/>
    <w:tmpl w:val="A66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12DD0"/>
    <w:multiLevelType w:val="hybridMultilevel"/>
    <w:tmpl w:val="A53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C5473"/>
    <w:multiLevelType w:val="multilevel"/>
    <w:tmpl w:val="1C2E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3C41AF"/>
    <w:multiLevelType w:val="hybridMultilevel"/>
    <w:tmpl w:val="FE6C2948"/>
    <w:lvl w:ilvl="0" w:tplc="A63265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62509"/>
    <w:multiLevelType w:val="hybridMultilevel"/>
    <w:tmpl w:val="FDE84836"/>
    <w:lvl w:ilvl="0" w:tplc="C18A4B08">
      <w:start w:val="1"/>
      <w:numFmt w:val="bullet"/>
      <w:lvlText w:val="-"/>
      <w:lvlJc w:val="left"/>
      <w:pPr>
        <w:tabs>
          <w:tab w:val="num" w:pos="720"/>
        </w:tabs>
        <w:ind w:left="720" w:hanging="360"/>
      </w:pPr>
      <w:rPr>
        <w:rFonts w:ascii="Calibri" w:hAnsi="Calibri" w:hint="default"/>
      </w:rPr>
    </w:lvl>
    <w:lvl w:ilvl="1" w:tplc="C81677EA">
      <w:numFmt w:val="bullet"/>
      <w:lvlText w:val="o"/>
      <w:lvlJc w:val="left"/>
      <w:pPr>
        <w:tabs>
          <w:tab w:val="num" w:pos="1440"/>
        </w:tabs>
        <w:ind w:left="1440" w:hanging="360"/>
      </w:pPr>
      <w:rPr>
        <w:rFonts w:ascii="Courier New" w:hAnsi="Courier New" w:hint="default"/>
      </w:rPr>
    </w:lvl>
    <w:lvl w:ilvl="2" w:tplc="C91A6D60" w:tentative="1">
      <w:start w:val="1"/>
      <w:numFmt w:val="bullet"/>
      <w:lvlText w:val="-"/>
      <w:lvlJc w:val="left"/>
      <w:pPr>
        <w:tabs>
          <w:tab w:val="num" w:pos="2160"/>
        </w:tabs>
        <w:ind w:left="2160" w:hanging="360"/>
      </w:pPr>
      <w:rPr>
        <w:rFonts w:ascii="Calibri" w:hAnsi="Calibri" w:hint="default"/>
      </w:rPr>
    </w:lvl>
    <w:lvl w:ilvl="3" w:tplc="597E9F94" w:tentative="1">
      <w:start w:val="1"/>
      <w:numFmt w:val="bullet"/>
      <w:lvlText w:val="-"/>
      <w:lvlJc w:val="left"/>
      <w:pPr>
        <w:tabs>
          <w:tab w:val="num" w:pos="2880"/>
        </w:tabs>
        <w:ind w:left="2880" w:hanging="360"/>
      </w:pPr>
      <w:rPr>
        <w:rFonts w:ascii="Calibri" w:hAnsi="Calibri" w:hint="default"/>
      </w:rPr>
    </w:lvl>
    <w:lvl w:ilvl="4" w:tplc="6AFCA1B0" w:tentative="1">
      <w:start w:val="1"/>
      <w:numFmt w:val="bullet"/>
      <w:lvlText w:val="-"/>
      <w:lvlJc w:val="left"/>
      <w:pPr>
        <w:tabs>
          <w:tab w:val="num" w:pos="3600"/>
        </w:tabs>
        <w:ind w:left="3600" w:hanging="360"/>
      </w:pPr>
      <w:rPr>
        <w:rFonts w:ascii="Calibri" w:hAnsi="Calibri" w:hint="default"/>
      </w:rPr>
    </w:lvl>
    <w:lvl w:ilvl="5" w:tplc="63E49522" w:tentative="1">
      <w:start w:val="1"/>
      <w:numFmt w:val="bullet"/>
      <w:lvlText w:val="-"/>
      <w:lvlJc w:val="left"/>
      <w:pPr>
        <w:tabs>
          <w:tab w:val="num" w:pos="4320"/>
        </w:tabs>
        <w:ind w:left="4320" w:hanging="360"/>
      </w:pPr>
      <w:rPr>
        <w:rFonts w:ascii="Calibri" w:hAnsi="Calibri" w:hint="default"/>
      </w:rPr>
    </w:lvl>
    <w:lvl w:ilvl="6" w:tplc="B54CB840" w:tentative="1">
      <w:start w:val="1"/>
      <w:numFmt w:val="bullet"/>
      <w:lvlText w:val="-"/>
      <w:lvlJc w:val="left"/>
      <w:pPr>
        <w:tabs>
          <w:tab w:val="num" w:pos="5040"/>
        </w:tabs>
        <w:ind w:left="5040" w:hanging="360"/>
      </w:pPr>
      <w:rPr>
        <w:rFonts w:ascii="Calibri" w:hAnsi="Calibri" w:hint="default"/>
      </w:rPr>
    </w:lvl>
    <w:lvl w:ilvl="7" w:tplc="E75C4396" w:tentative="1">
      <w:start w:val="1"/>
      <w:numFmt w:val="bullet"/>
      <w:lvlText w:val="-"/>
      <w:lvlJc w:val="left"/>
      <w:pPr>
        <w:tabs>
          <w:tab w:val="num" w:pos="5760"/>
        </w:tabs>
        <w:ind w:left="5760" w:hanging="360"/>
      </w:pPr>
      <w:rPr>
        <w:rFonts w:ascii="Calibri" w:hAnsi="Calibri" w:hint="default"/>
      </w:rPr>
    </w:lvl>
    <w:lvl w:ilvl="8" w:tplc="61B86E9C"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6EA44853"/>
    <w:multiLevelType w:val="hybridMultilevel"/>
    <w:tmpl w:val="A9B2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B133F"/>
    <w:multiLevelType w:val="multilevel"/>
    <w:tmpl w:val="1C369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ED2900"/>
    <w:multiLevelType w:val="hybridMultilevel"/>
    <w:tmpl w:val="55889F70"/>
    <w:lvl w:ilvl="0" w:tplc="0CD6EA06">
      <w:start w:val="1"/>
      <w:numFmt w:val="bullet"/>
      <w:lvlText w:val="-"/>
      <w:lvlJc w:val="left"/>
      <w:pPr>
        <w:tabs>
          <w:tab w:val="num" w:pos="720"/>
        </w:tabs>
        <w:ind w:left="720" w:hanging="360"/>
      </w:pPr>
      <w:rPr>
        <w:rFonts w:ascii="Calibri" w:hAnsi="Calibri" w:hint="default"/>
      </w:rPr>
    </w:lvl>
    <w:lvl w:ilvl="1" w:tplc="ADF8909E">
      <w:numFmt w:val="bullet"/>
      <w:lvlText w:val="o"/>
      <w:lvlJc w:val="left"/>
      <w:pPr>
        <w:tabs>
          <w:tab w:val="num" w:pos="1440"/>
        </w:tabs>
        <w:ind w:left="144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num w:numId="1">
    <w:abstractNumId w:val="19"/>
  </w:num>
  <w:num w:numId="2">
    <w:abstractNumId w:val="10"/>
  </w:num>
  <w:num w:numId="3">
    <w:abstractNumId w:val="29"/>
  </w:num>
  <w:num w:numId="4">
    <w:abstractNumId w:val="33"/>
  </w:num>
  <w:num w:numId="5">
    <w:abstractNumId w:val="20"/>
  </w:num>
  <w:num w:numId="6">
    <w:abstractNumId w:val="21"/>
  </w:num>
  <w:num w:numId="7">
    <w:abstractNumId w:val="5"/>
  </w:num>
  <w:num w:numId="8">
    <w:abstractNumId w:val="9"/>
  </w:num>
  <w:num w:numId="9">
    <w:abstractNumId w:val="34"/>
  </w:num>
  <w:num w:numId="10">
    <w:abstractNumId w:val="24"/>
  </w:num>
  <w:num w:numId="11">
    <w:abstractNumId w:val="3"/>
  </w:num>
  <w:num w:numId="12">
    <w:abstractNumId w:val="15"/>
  </w:num>
  <w:num w:numId="13">
    <w:abstractNumId w:val="31"/>
  </w:num>
  <w:num w:numId="14">
    <w:abstractNumId w:val="7"/>
  </w:num>
  <w:num w:numId="15">
    <w:abstractNumId w:val="26"/>
  </w:num>
  <w:num w:numId="16">
    <w:abstractNumId w:val="13"/>
  </w:num>
  <w:num w:numId="17">
    <w:abstractNumId w:val="14"/>
  </w:num>
  <w:num w:numId="18">
    <w:abstractNumId w:val="4"/>
  </w:num>
  <w:num w:numId="19">
    <w:abstractNumId w:val="22"/>
  </w:num>
  <w:num w:numId="20">
    <w:abstractNumId w:val="11"/>
  </w:num>
  <w:num w:numId="21">
    <w:abstractNumId w:val="6"/>
  </w:num>
  <w:num w:numId="22">
    <w:abstractNumId w:val="1"/>
  </w:num>
  <w:num w:numId="23">
    <w:abstractNumId w:val="18"/>
  </w:num>
  <w:num w:numId="24">
    <w:abstractNumId w:val="30"/>
  </w:num>
  <w:num w:numId="25">
    <w:abstractNumId w:val="17"/>
  </w:num>
  <w:num w:numId="26">
    <w:abstractNumId w:val="16"/>
  </w:num>
  <w:num w:numId="27">
    <w:abstractNumId w:val="12"/>
  </w:num>
  <w:num w:numId="28">
    <w:abstractNumId w:val="32"/>
  </w:num>
  <w:num w:numId="29">
    <w:abstractNumId w:val="27"/>
  </w:num>
  <w:num w:numId="30">
    <w:abstractNumId w:val="23"/>
  </w:num>
  <w:num w:numId="31">
    <w:abstractNumId w:val="0"/>
  </w:num>
  <w:num w:numId="32">
    <w:abstractNumId w:val="25"/>
  </w:num>
  <w:num w:numId="33">
    <w:abstractNumId w:val="8"/>
  </w:num>
  <w:num w:numId="34">
    <w:abstractNumId w:val="28"/>
  </w:num>
  <w:num w:numId="3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061DC"/>
    <w:rsid w:val="000210A2"/>
    <w:rsid w:val="00024039"/>
    <w:rsid w:val="0002414E"/>
    <w:rsid w:val="00041F6A"/>
    <w:rsid w:val="00042CEA"/>
    <w:rsid w:val="00044731"/>
    <w:rsid w:val="000459A4"/>
    <w:rsid w:val="00054B80"/>
    <w:rsid w:val="000570BF"/>
    <w:rsid w:val="000679A4"/>
    <w:rsid w:val="0007453C"/>
    <w:rsid w:val="0008246A"/>
    <w:rsid w:val="00083431"/>
    <w:rsid w:val="00083484"/>
    <w:rsid w:val="000837FE"/>
    <w:rsid w:val="00085FE8"/>
    <w:rsid w:val="00095AD9"/>
    <w:rsid w:val="000A4B05"/>
    <w:rsid w:val="000B1110"/>
    <w:rsid w:val="000B31A5"/>
    <w:rsid w:val="000B7E3F"/>
    <w:rsid w:val="000C18AF"/>
    <w:rsid w:val="000C232A"/>
    <w:rsid w:val="000C7A7A"/>
    <w:rsid w:val="000E224D"/>
    <w:rsid w:val="000E5FFD"/>
    <w:rsid w:val="000F11C7"/>
    <w:rsid w:val="000F309B"/>
    <w:rsid w:val="000F3DEA"/>
    <w:rsid w:val="000F46B9"/>
    <w:rsid w:val="00104804"/>
    <w:rsid w:val="00111C0F"/>
    <w:rsid w:val="00112FFB"/>
    <w:rsid w:val="001166BF"/>
    <w:rsid w:val="00117FDE"/>
    <w:rsid w:val="00124091"/>
    <w:rsid w:val="00125D88"/>
    <w:rsid w:val="001337E0"/>
    <w:rsid w:val="001412F7"/>
    <w:rsid w:val="00142FCC"/>
    <w:rsid w:val="001441E3"/>
    <w:rsid w:val="00144CCC"/>
    <w:rsid w:val="00145637"/>
    <w:rsid w:val="00152769"/>
    <w:rsid w:val="0015428F"/>
    <w:rsid w:val="00162E72"/>
    <w:rsid w:val="00164BFB"/>
    <w:rsid w:val="00164C15"/>
    <w:rsid w:val="00181ED2"/>
    <w:rsid w:val="00192A6C"/>
    <w:rsid w:val="001A2A72"/>
    <w:rsid w:val="001B0193"/>
    <w:rsid w:val="001B1A5D"/>
    <w:rsid w:val="001B65FE"/>
    <w:rsid w:val="001C2031"/>
    <w:rsid w:val="001C4A73"/>
    <w:rsid w:val="001C767C"/>
    <w:rsid w:val="001D2D8D"/>
    <w:rsid w:val="001E0538"/>
    <w:rsid w:val="001E25D2"/>
    <w:rsid w:val="001E27C5"/>
    <w:rsid w:val="001E5A93"/>
    <w:rsid w:val="001E7878"/>
    <w:rsid w:val="001F2282"/>
    <w:rsid w:val="001F420E"/>
    <w:rsid w:val="0020294E"/>
    <w:rsid w:val="00204E1C"/>
    <w:rsid w:val="002109A6"/>
    <w:rsid w:val="00216320"/>
    <w:rsid w:val="00220D9E"/>
    <w:rsid w:val="00223290"/>
    <w:rsid w:val="002253BE"/>
    <w:rsid w:val="00235786"/>
    <w:rsid w:val="002451D7"/>
    <w:rsid w:val="002467FB"/>
    <w:rsid w:val="0024722B"/>
    <w:rsid w:val="00255E7C"/>
    <w:rsid w:val="002627DC"/>
    <w:rsid w:val="002647A4"/>
    <w:rsid w:val="00264D49"/>
    <w:rsid w:val="0026645C"/>
    <w:rsid w:val="00272566"/>
    <w:rsid w:val="00284E8A"/>
    <w:rsid w:val="0029338E"/>
    <w:rsid w:val="00293AE9"/>
    <w:rsid w:val="00294B4C"/>
    <w:rsid w:val="002974C7"/>
    <w:rsid w:val="002B0148"/>
    <w:rsid w:val="002C511A"/>
    <w:rsid w:val="002C609E"/>
    <w:rsid w:val="002C64E6"/>
    <w:rsid w:val="002D1EF2"/>
    <w:rsid w:val="002D43F0"/>
    <w:rsid w:val="002D7260"/>
    <w:rsid w:val="002D79C3"/>
    <w:rsid w:val="002E5B39"/>
    <w:rsid w:val="002E5F27"/>
    <w:rsid w:val="002E7BCC"/>
    <w:rsid w:val="002F1133"/>
    <w:rsid w:val="002F1BD2"/>
    <w:rsid w:val="002F3987"/>
    <w:rsid w:val="002F49A3"/>
    <w:rsid w:val="002F6666"/>
    <w:rsid w:val="0032097E"/>
    <w:rsid w:val="00324CEA"/>
    <w:rsid w:val="00331DE0"/>
    <w:rsid w:val="003341F4"/>
    <w:rsid w:val="00335F96"/>
    <w:rsid w:val="00363CB6"/>
    <w:rsid w:val="00370EFB"/>
    <w:rsid w:val="00375997"/>
    <w:rsid w:val="00377B81"/>
    <w:rsid w:val="00384420"/>
    <w:rsid w:val="00384E51"/>
    <w:rsid w:val="003942A5"/>
    <w:rsid w:val="003962CC"/>
    <w:rsid w:val="00396409"/>
    <w:rsid w:val="003A4951"/>
    <w:rsid w:val="003A5179"/>
    <w:rsid w:val="003A63B2"/>
    <w:rsid w:val="003A7035"/>
    <w:rsid w:val="003B4ABD"/>
    <w:rsid w:val="003B7D99"/>
    <w:rsid w:val="003C50BD"/>
    <w:rsid w:val="003C672A"/>
    <w:rsid w:val="003C6F25"/>
    <w:rsid w:val="003D1B29"/>
    <w:rsid w:val="003D46F3"/>
    <w:rsid w:val="003D5823"/>
    <w:rsid w:val="003D6BC3"/>
    <w:rsid w:val="003E37D7"/>
    <w:rsid w:val="003F6E9D"/>
    <w:rsid w:val="003F7EAA"/>
    <w:rsid w:val="00402A92"/>
    <w:rsid w:val="00406772"/>
    <w:rsid w:val="00407D2E"/>
    <w:rsid w:val="00413975"/>
    <w:rsid w:val="00420C93"/>
    <w:rsid w:val="00422603"/>
    <w:rsid w:val="00434D81"/>
    <w:rsid w:val="00436547"/>
    <w:rsid w:val="00444952"/>
    <w:rsid w:val="00444F7E"/>
    <w:rsid w:val="004466BD"/>
    <w:rsid w:val="00452816"/>
    <w:rsid w:val="00460E21"/>
    <w:rsid w:val="004625DE"/>
    <w:rsid w:val="00471086"/>
    <w:rsid w:val="00472C82"/>
    <w:rsid w:val="004746D3"/>
    <w:rsid w:val="00483655"/>
    <w:rsid w:val="004972CA"/>
    <w:rsid w:val="004A3C95"/>
    <w:rsid w:val="004B0D27"/>
    <w:rsid w:val="004B396F"/>
    <w:rsid w:val="004D1EBE"/>
    <w:rsid w:val="004E09AA"/>
    <w:rsid w:val="004E31FB"/>
    <w:rsid w:val="004F30D6"/>
    <w:rsid w:val="004F33BA"/>
    <w:rsid w:val="004F7F15"/>
    <w:rsid w:val="00502B2B"/>
    <w:rsid w:val="00511A0B"/>
    <w:rsid w:val="00516A8D"/>
    <w:rsid w:val="00521D87"/>
    <w:rsid w:val="00524805"/>
    <w:rsid w:val="005378C8"/>
    <w:rsid w:val="00545B01"/>
    <w:rsid w:val="005515D2"/>
    <w:rsid w:val="005518CB"/>
    <w:rsid w:val="00554871"/>
    <w:rsid w:val="00555165"/>
    <w:rsid w:val="005605E2"/>
    <w:rsid w:val="00562B42"/>
    <w:rsid w:val="0056444D"/>
    <w:rsid w:val="00566F2B"/>
    <w:rsid w:val="00571009"/>
    <w:rsid w:val="00571174"/>
    <w:rsid w:val="00576352"/>
    <w:rsid w:val="00584AE2"/>
    <w:rsid w:val="00585080"/>
    <w:rsid w:val="00587258"/>
    <w:rsid w:val="00590F1C"/>
    <w:rsid w:val="005A157F"/>
    <w:rsid w:val="005A2809"/>
    <w:rsid w:val="005A58B8"/>
    <w:rsid w:val="005A797B"/>
    <w:rsid w:val="005A7F2A"/>
    <w:rsid w:val="005B2603"/>
    <w:rsid w:val="005B5951"/>
    <w:rsid w:val="005B66EF"/>
    <w:rsid w:val="005C2FAB"/>
    <w:rsid w:val="005C768A"/>
    <w:rsid w:val="005E1817"/>
    <w:rsid w:val="005E1E35"/>
    <w:rsid w:val="005E4F9C"/>
    <w:rsid w:val="00610445"/>
    <w:rsid w:val="006158BF"/>
    <w:rsid w:val="00615985"/>
    <w:rsid w:val="006211CF"/>
    <w:rsid w:val="006319C9"/>
    <w:rsid w:val="00632F29"/>
    <w:rsid w:val="006344F4"/>
    <w:rsid w:val="006436FD"/>
    <w:rsid w:val="006440AA"/>
    <w:rsid w:val="00646738"/>
    <w:rsid w:val="006538C0"/>
    <w:rsid w:val="00655C56"/>
    <w:rsid w:val="0066379D"/>
    <w:rsid w:val="00667F77"/>
    <w:rsid w:val="0067022D"/>
    <w:rsid w:val="00670C2F"/>
    <w:rsid w:val="00670F08"/>
    <w:rsid w:val="00685DD2"/>
    <w:rsid w:val="006938FD"/>
    <w:rsid w:val="00693F83"/>
    <w:rsid w:val="006B621F"/>
    <w:rsid w:val="006C1F56"/>
    <w:rsid w:val="006C24FE"/>
    <w:rsid w:val="006C4342"/>
    <w:rsid w:val="006C70AF"/>
    <w:rsid w:val="006D209E"/>
    <w:rsid w:val="006D4B79"/>
    <w:rsid w:val="006E1A32"/>
    <w:rsid w:val="006E32A2"/>
    <w:rsid w:val="006E44E0"/>
    <w:rsid w:val="006F2A83"/>
    <w:rsid w:val="006F4BA4"/>
    <w:rsid w:val="006F6238"/>
    <w:rsid w:val="006F68D8"/>
    <w:rsid w:val="006F7301"/>
    <w:rsid w:val="006F75C4"/>
    <w:rsid w:val="007011CC"/>
    <w:rsid w:val="00704456"/>
    <w:rsid w:val="00705680"/>
    <w:rsid w:val="007057AF"/>
    <w:rsid w:val="00710E03"/>
    <w:rsid w:val="00711FE8"/>
    <w:rsid w:val="0071462A"/>
    <w:rsid w:val="00714873"/>
    <w:rsid w:val="007174A9"/>
    <w:rsid w:val="00722B10"/>
    <w:rsid w:val="007413E0"/>
    <w:rsid w:val="00742224"/>
    <w:rsid w:val="007459BE"/>
    <w:rsid w:val="0074741A"/>
    <w:rsid w:val="0075193A"/>
    <w:rsid w:val="00754928"/>
    <w:rsid w:val="00760C9E"/>
    <w:rsid w:val="007736B4"/>
    <w:rsid w:val="00774829"/>
    <w:rsid w:val="00774F6C"/>
    <w:rsid w:val="00777FC4"/>
    <w:rsid w:val="007912C3"/>
    <w:rsid w:val="007C3D1E"/>
    <w:rsid w:val="007C4200"/>
    <w:rsid w:val="007C4343"/>
    <w:rsid w:val="007E53D2"/>
    <w:rsid w:val="007E6CDA"/>
    <w:rsid w:val="00801033"/>
    <w:rsid w:val="00804309"/>
    <w:rsid w:val="00812C59"/>
    <w:rsid w:val="00817CEB"/>
    <w:rsid w:val="00820F83"/>
    <w:rsid w:val="008229F8"/>
    <w:rsid w:val="00842F14"/>
    <w:rsid w:val="008468DC"/>
    <w:rsid w:val="008522EE"/>
    <w:rsid w:val="00865801"/>
    <w:rsid w:val="00873294"/>
    <w:rsid w:val="00873E06"/>
    <w:rsid w:val="00880B11"/>
    <w:rsid w:val="0088214B"/>
    <w:rsid w:val="00887EB1"/>
    <w:rsid w:val="008951C4"/>
    <w:rsid w:val="008A27C3"/>
    <w:rsid w:val="008A4B6F"/>
    <w:rsid w:val="008A68F6"/>
    <w:rsid w:val="008B567D"/>
    <w:rsid w:val="008C38F4"/>
    <w:rsid w:val="008C3FBD"/>
    <w:rsid w:val="008C409F"/>
    <w:rsid w:val="008C63A6"/>
    <w:rsid w:val="008D34EF"/>
    <w:rsid w:val="008D4717"/>
    <w:rsid w:val="008E28C1"/>
    <w:rsid w:val="008E44D5"/>
    <w:rsid w:val="008F4EFF"/>
    <w:rsid w:val="008F6D08"/>
    <w:rsid w:val="009034DA"/>
    <w:rsid w:val="0090726F"/>
    <w:rsid w:val="00907F5E"/>
    <w:rsid w:val="009166B5"/>
    <w:rsid w:val="009247E2"/>
    <w:rsid w:val="00925E46"/>
    <w:rsid w:val="00927BCD"/>
    <w:rsid w:val="00942A25"/>
    <w:rsid w:val="00942BA0"/>
    <w:rsid w:val="00944127"/>
    <w:rsid w:val="009568B2"/>
    <w:rsid w:val="00984DCC"/>
    <w:rsid w:val="00991227"/>
    <w:rsid w:val="0099239E"/>
    <w:rsid w:val="00997951"/>
    <w:rsid w:val="009B1ACD"/>
    <w:rsid w:val="009D7C9B"/>
    <w:rsid w:val="009E5772"/>
    <w:rsid w:val="009E5E02"/>
    <w:rsid w:val="009E6C4E"/>
    <w:rsid w:val="009E771D"/>
    <w:rsid w:val="009F7A09"/>
    <w:rsid w:val="00A0210E"/>
    <w:rsid w:val="00A03362"/>
    <w:rsid w:val="00A035D2"/>
    <w:rsid w:val="00A04C1B"/>
    <w:rsid w:val="00A10690"/>
    <w:rsid w:val="00A21CCB"/>
    <w:rsid w:val="00A2361A"/>
    <w:rsid w:val="00A274C7"/>
    <w:rsid w:val="00A322CA"/>
    <w:rsid w:val="00A40ACC"/>
    <w:rsid w:val="00A50D91"/>
    <w:rsid w:val="00A5180C"/>
    <w:rsid w:val="00A52499"/>
    <w:rsid w:val="00A614B1"/>
    <w:rsid w:val="00A63F16"/>
    <w:rsid w:val="00A86E1A"/>
    <w:rsid w:val="00A904C7"/>
    <w:rsid w:val="00AA5FA3"/>
    <w:rsid w:val="00AA795E"/>
    <w:rsid w:val="00AA7BB4"/>
    <w:rsid w:val="00AB10FC"/>
    <w:rsid w:val="00AB3393"/>
    <w:rsid w:val="00AC231A"/>
    <w:rsid w:val="00AC4386"/>
    <w:rsid w:val="00AD37C8"/>
    <w:rsid w:val="00AD4E7D"/>
    <w:rsid w:val="00AE02D7"/>
    <w:rsid w:val="00AE0535"/>
    <w:rsid w:val="00AE209C"/>
    <w:rsid w:val="00AF76CA"/>
    <w:rsid w:val="00B00462"/>
    <w:rsid w:val="00B2137E"/>
    <w:rsid w:val="00B23CE7"/>
    <w:rsid w:val="00B35750"/>
    <w:rsid w:val="00B41A36"/>
    <w:rsid w:val="00B430D8"/>
    <w:rsid w:val="00B460FB"/>
    <w:rsid w:val="00B471A1"/>
    <w:rsid w:val="00B563A1"/>
    <w:rsid w:val="00B56810"/>
    <w:rsid w:val="00B57E87"/>
    <w:rsid w:val="00B61E92"/>
    <w:rsid w:val="00B64B7B"/>
    <w:rsid w:val="00B72BF9"/>
    <w:rsid w:val="00B75B3C"/>
    <w:rsid w:val="00B80555"/>
    <w:rsid w:val="00B9004B"/>
    <w:rsid w:val="00B90C1A"/>
    <w:rsid w:val="00B90D95"/>
    <w:rsid w:val="00B910AE"/>
    <w:rsid w:val="00B95AF1"/>
    <w:rsid w:val="00B9675C"/>
    <w:rsid w:val="00BB1568"/>
    <w:rsid w:val="00BB21B4"/>
    <w:rsid w:val="00BC0355"/>
    <w:rsid w:val="00BC0FD2"/>
    <w:rsid w:val="00BC6765"/>
    <w:rsid w:val="00BD1634"/>
    <w:rsid w:val="00BD3F15"/>
    <w:rsid w:val="00BD4026"/>
    <w:rsid w:val="00BD44EC"/>
    <w:rsid w:val="00BE2628"/>
    <w:rsid w:val="00BF657A"/>
    <w:rsid w:val="00C048B5"/>
    <w:rsid w:val="00C05022"/>
    <w:rsid w:val="00C0594D"/>
    <w:rsid w:val="00C20C63"/>
    <w:rsid w:val="00C22D24"/>
    <w:rsid w:val="00C23D35"/>
    <w:rsid w:val="00C41EB2"/>
    <w:rsid w:val="00C569CE"/>
    <w:rsid w:val="00C604C2"/>
    <w:rsid w:val="00C625E7"/>
    <w:rsid w:val="00C63719"/>
    <w:rsid w:val="00C66C71"/>
    <w:rsid w:val="00C72692"/>
    <w:rsid w:val="00C72873"/>
    <w:rsid w:val="00C75E07"/>
    <w:rsid w:val="00C80062"/>
    <w:rsid w:val="00C85E0E"/>
    <w:rsid w:val="00C875D4"/>
    <w:rsid w:val="00C92EE2"/>
    <w:rsid w:val="00C95464"/>
    <w:rsid w:val="00C97F9B"/>
    <w:rsid w:val="00CA0E4B"/>
    <w:rsid w:val="00CA466E"/>
    <w:rsid w:val="00CA5D19"/>
    <w:rsid w:val="00CA64E2"/>
    <w:rsid w:val="00CC4F01"/>
    <w:rsid w:val="00CC726B"/>
    <w:rsid w:val="00CE3A94"/>
    <w:rsid w:val="00CE3E02"/>
    <w:rsid w:val="00CF2964"/>
    <w:rsid w:val="00CF53B6"/>
    <w:rsid w:val="00CF58F8"/>
    <w:rsid w:val="00D02D24"/>
    <w:rsid w:val="00D07D4A"/>
    <w:rsid w:val="00D121CA"/>
    <w:rsid w:val="00D31E62"/>
    <w:rsid w:val="00D41C82"/>
    <w:rsid w:val="00D471BE"/>
    <w:rsid w:val="00D50B96"/>
    <w:rsid w:val="00D543BD"/>
    <w:rsid w:val="00D5655A"/>
    <w:rsid w:val="00D577B8"/>
    <w:rsid w:val="00D60F6C"/>
    <w:rsid w:val="00D614FE"/>
    <w:rsid w:val="00D66581"/>
    <w:rsid w:val="00D7500D"/>
    <w:rsid w:val="00D83808"/>
    <w:rsid w:val="00D8453F"/>
    <w:rsid w:val="00D94E9F"/>
    <w:rsid w:val="00D95267"/>
    <w:rsid w:val="00DB0E52"/>
    <w:rsid w:val="00DB3C3F"/>
    <w:rsid w:val="00DB5036"/>
    <w:rsid w:val="00DD2D19"/>
    <w:rsid w:val="00DD4B05"/>
    <w:rsid w:val="00DE2869"/>
    <w:rsid w:val="00DE56A3"/>
    <w:rsid w:val="00DE6E13"/>
    <w:rsid w:val="00DF6173"/>
    <w:rsid w:val="00E01692"/>
    <w:rsid w:val="00E03116"/>
    <w:rsid w:val="00E036D9"/>
    <w:rsid w:val="00E05637"/>
    <w:rsid w:val="00E126D0"/>
    <w:rsid w:val="00E149F2"/>
    <w:rsid w:val="00E17929"/>
    <w:rsid w:val="00E31297"/>
    <w:rsid w:val="00E33AEA"/>
    <w:rsid w:val="00E33C29"/>
    <w:rsid w:val="00E37914"/>
    <w:rsid w:val="00E40632"/>
    <w:rsid w:val="00E57186"/>
    <w:rsid w:val="00E603E0"/>
    <w:rsid w:val="00E613E5"/>
    <w:rsid w:val="00E719C7"/>
    <w:rsid w:val="00E7733C"/>
    <w:rsid w:val="00E82931"/>
    <w:rsid w:val="00E8321D"/>
    <w:rsid w:val="00E85966"/>
    <w:rsid w:val="00E948F9"/>
    <w:rsid w:val="00EA4010"/>
    <w:rsid w:val="00EA71EE"/>
    <w:rsid w:val="00EB286E"/>
    <w:rsid w:val="00EB2EBD"/>
    <w:rsid w:val="00EC0E15"/>
    <w:rsid w:val="00ED157D"/>
    <w:rsid w:val="00ED7CBF"/>
    <w:rsid w:val="00EE235D"/>
    <w:rsid w:val="00EF2E3B"/>
    <w:rsid w:val="00F02AA4"/>
    <w:rsid w:val="00F061E9"/>
    <w:rsid w:val="00F17CA5"/>
    <w:rsid w:val="00F26CCF"/>
    <w:rsid w:val="00F31CB9"/>
    <w:rsid w:val="00F33AFD"/>
    <w:rsid w:val="00F361CF"/>
    <w:rsid w:val="00F44676"/>
    <w:rsid w:val="00F45179"/>
    <w:rsid w:val="00F50E54"/>
    <w:rsid w:val="00F52CBF"/>
    <w:rsid w:val="00F53AF7"/>
    <w:rsid w:val="00F60449"/>
    <w:rsid w:val="00F641D3"/>
    <w:rsid w:val="00F673F2"/>
    <w:rsid w:val="00F7604A"/>
    <w:rsid w:val="00F805B3"/>
    <w:rsid w:val="00F91101"/>
    <w:rsid w:val="00F9310B"/>
    <w:rsid w:val="00F94EDA"/>
    <w:rsid w:val="00FA4417"/>
    <w:rsid w:val="00FA5BE8"/>
    <w:rsid w:val="00FB6DB3"/>
    <w:rsid w:val="00FC5B00"/>
    <w:rsid w:val="00FC7AE1"/>
    <w:rsid w:val="00FD7A1F"/>
    <w:rsid w:val="00FE2E41"/>
    <w:rsid w:val="00FE4652"/>
    <w:rsid w:val="00FE5FC4"/>
    <w:rsid w:val="00FE680D"/>
    <w:rsid w:val="00FE7731"/>
    <w:rsid w:val="00FF4427"/>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A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D1E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1EB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style>
  <w:style w:type="character" w:styleId="Hyperlink">
    <w:name w:val="Hyperlink"/>
    <w:basedOn w:val="DefaultParagraphFont"/>
    <w:uiPriority w:val="99"/>
    <w:unhideWhenUsed/>
    <w:rsid w:val="008D4717"/>
    <w:rPr>
      <w:color w:val="0563C1" w:themeColor="hyperlink"/>
      <w:u w:val="single"/>
    </w:rPr>
  </w:style>
  <w:style w:type="paragraph" w:styleId="NormalWeb">
    <w:name w:val="Normal (Web)"/>
    <w:basedOn w:val="Normal"/>
    <w:uiPriority w:val="99"/>
    <w:unhideWhenUsed/>
    <w:rsid w:val="002D43F0"/>
    <w:pPr>
      <w:spacing w:before="100" w:beforeAutospacing="1" w:after="100" w:afterAutospacing="1"/>
    </w:pPr>
  </w:style>
  <w:style w:type="character" w:styleId="FollowedHyperlink">
    <w:name w:val="FollowedHyperlink"/>
    <w:basedOn w:val="DefaultParagraphFont"/>
    <w:uiPriority w:val="99"/>
    <w:semiHidden/>
    <w:unhideWhenUsed/>
    <w:rsid w:val="00774829"/>
    <w:rPr>
      <w:color w:val="954F72" w:themeColor="followedHyperlink"/>
      <w:u w:val="single"/>
    </w:rPr>
  </w:style>
  <w:style w:type="paragraph" w:styleId="Footer">
    <w:name w:val="footer"/>
    <w:basedOn w:val="Normal"/>
    <w:link w:val="FooterChar"/>
    <w:uiPriority w:val="99"/>
    <w:unhideWhenUsed/>
    <w:rsid w:val="00FE680D"/>
    <w:pPr>
      <w:tabs>
        <w:tab w:val="center" w:pos="4680"/>
        <w:tab w:val="right" w:pos="9360"/>
      </w:tabs>
    </w:pPr>
  </w:style>
  <w:style w:type="character" w:customStyle="1" w:styleId="FooterChar">
    <w:name w:val="Footer Char"/>
    <w:basedOn w:val="DefaultParagraphFont"/>
    <w:link w:val="Footer"/>
    <w:uiPriority w:val="99"/>
    <w:rsid w:val="00FE680D"/>
  </w:style>
  <w:style w:type="character" w:styleId="PageNumber">
    <w:name w:val="page number"/>
    <w:basedOn w:val="DefaultParagraphFont"/>
    <w:uiPriority w:val="99"/>
    <w:semiHidden/>
    <w:unhideWhenUsed/>
    <w:rsid w:val="00FE680D"/>
  </w:style>
  <w:style w:type="character" w:styleId="CommentReference">
    <w:name w:val="annotation reference"/>
    <w:basedOn w:val="DefaultParagraphFont"/>
    <w:uiPriority w:val="99"/>
    <w:semiHidden/>
    <w:unhideWhenUsed/>
    <w:rsid w:val="007459BE"/>
    <w:rPr>
      <w:sz w:val="16"/>
      <w:szCs w:val="16"/>
    </w:rPr>
  </w:style>
  <w:style w:type="paragraph" w:styleId="CommentText">
    <w:name w:val="annotation text"/>
    <w:basedOn w:val="Normal"/>
    <w:link w:val="CommentTextChar"/>
    <w:uiPriority w:val="99"/>
    <w:unhideWhenUsed/>
    <w:rsid w:val="007459BE"/>
    <w:rPr>
      <w:sz w:val="20"/>
      <w:szCs w:val="20"/>
    </w:rPr>
  </w:style>
  <w:style w:type="character" w:customStyle="1" w:styleId="CommentTextChar">
    <w:name w:val="Comment Text Char"/>
    <w:basedOn w:val="DefaultParagraphFont"/>
    <w:link w:val="CommentText"/>
    <w:uiPriority w:val="99"/>
    <w:rsid w:val="007459BE"/>
    <w:rPr>
      <w:sz w:val="20"/>
      <w:szCs w:val="20"/>
    </w:rPr>
  </w:style>
  <w:style w:type="paragraph" w:styleId="CommentSubject">
    <w:name w:val="annotation subject"/>
    <w:basedOn w:val="CommentText"/>
    <w:next w:val="CommentText"/>
    <w:link w:val="CommentSubjectChar"/>
    <w:uiPriority w:val="99"/>
    <w:semiHidden/>
    <w:unhideWhenUsed/>
    <w:rsid w:val="007459BE"/>
    <w:rPr>
      <w:b/>
      <w:bCs/>
    </w:rPr>
  </w:style>
  <w:style w:type="character" w:customStyle="1" w:styleId="CommentSubjectChar">
    <w:name w:val="Comment Subject Char"/>
    <w:basedOn w:val="CommentTextChar"/>
    <w:link w:val="CommentSubject"/>
    <w:uiPriority w:val="99"/>
    <w:semiHidden/>
    <w:rsid w:val="007459BE"/>
    <w:rPr>
      <w:b/>
      <w:bCs/>
      <w:sz w:val="20"/>
      <w:szCs w:val="20"/>
    </w:rPr>
  </w:style>
  <w:style w:type="character" w:customStyle="1" w:styleId="apple-converted-space">
    <w:name w:val="apple-converted-space"/>
    <w:basedOn w:val="DefaultParagraphFont"/>
    <w:rsid w:val="005E1E35"/>
  </w:style>
  <w:style w:type="paragraph" w:styleId="Revision">
    <w:name w:val="Revision"/>
    <w:hidden/>
    <w:uiPriority w:val="99"/>
    <w:semiHidden/>
    <w:rsid w:val="00D66581"/>
    <w:rPr>
      <w:rFonts w:ascii="Times New Roman" w:eastAsia="Times New Roman" w:hAnsi="Times New Roman" w:cs="Times New Roman"/>
    </w:rPr>
  </w:style>
  <w:style w:type="paragraph" w:customStyle="1" w:styleId="xmsonormal">
    <w:name w:val="xmsonormal"/>
    <w:basedOn w:val="Normal"/>
    <w:rsid w:val="00610445"/>
    <w:pPr>
      <w:spacing w:before="100" w:beforeAutospacing="1" w:after="100" w:afterAutospacing="1"/>
    </w:pPr>
  </w:style>
  <w:style w:type="character" w:customStyle="1" w:styleId="color11">
    <w:name w:val="color_11"/>
    <w:basedOn w:val="DefaultParagraphFont"/>
    <w:rsid w:val="00BB21B4"/>
  </w:style>
  <w:style w:type="character" w:customStyle="1" w:styleId="Heading2Char">
    <w:name w:val="Heading 2 Char"/>
    <w:basedOn w:val="DefaultParagraphFont"/>
    <w:link w:val="Heading2"/>
    <w:uiPriority w:val="9"/>
    <w:rsid w:val="004D1E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1EB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485">
      <w:bodyDiv w:val="1"/>
      <w:marLeft w:val="0"/>
      <w:marRight w:val="0"/>
      <w:marTop w:val="0"/>
      <w:marBottom w:val="0"/>
      <w:divBdr>
        <w:top w:val="none" w:sz="0" w:space="0" w:color="auto"/>
        <w:left w:val="none" w:sz="0" w:space="0" w:color="auto"/>
        <w:bottom w:val="none" w:sz="0" w:space="0" w:color="auto"/>
        <w:right w:val="none" w:sz="0" w:space="0" w:color="auto"/>
      </w:divBdr>
    </w:div>
    <w:div w:id="25954276">
      <w:bodyDiv w:val="1"/>
      <w:marLeft w:val="0"/>
      <w:marRight w:val="0"/>
      <w:marTop w:val="0"/>
      <w:marBottom w:val="0"/>
      <w:divBdr>
        <w:top w:val="none" w:sz="0" w:space="0" w:color="auto"/>
        <w:left w:val="none" w:sz="0" w:space="0" w:color="auto"/>
        <w:bottom w:val="none" w:sz="0" w:space="0" w:color="auto"/>
        <w:right w:val="none" w:sz="0" w:space="0" w:color="auto"/>
      </w:divBdr>
      <w:divsChild>
        <w:div w:id="2079161257">
          <w:marLeft w:val="446"/>
          <w:marRight w:val="0"/>
          <w:marTop w:val="0"/>
          <w:marBottom w:val="0"/>
          <w:divBdr>
            <w:top w:val="none" w:sz="0" w:space="0" w:color="auto"/>
            <w:left w:val="none" w:sz="0" w:space="0" w:color="auto"/>
            <w:bottom w:val="none" w:sz="0" w:space="0" w:color="auto"/>
            <w:right w:val="none" w:sz="0" w:space="0" w:color="auto"/>
          </w:divBdr>
        </w:div>
        <w:div w:id="1503930634">
          <w:marLeft w:val="446"/>
          <w:marRight w:val="0"/>
          <w:marTop w:val="0"/>
          <w:marBottom w:val="0"/>
          <w:divBdr>
            <w:top w:val="none" w:sz="0" w:space="0" w:color="auto"/>
            <w:left w:val="none" w:sz="0" w:space="0" w:color="auto"/>
            <w:bottom w:val="none" w:sz="0" w:space="0" w:color="auto"/>
            <w:right w:val="none" w:sz="0" w:space="0" w:color="auto"/>
          </w:divBdr>
        </w:div>
      </w:divsChild>
    </w:div>
    <w:div w:id="158008505">
      <w:bodyDiv w:val="1"/>
      <w:marLeft w:val="0"/>
      <w:marRight w:val="0"/>
      <w:marTop w:val="0"/>
      <w:marBottom w:val="0"/>
      <w:divBdr>
        <w:top w:val="none" w:sz="0" w:space="0" w:color="auto"/>
        <w:left w:val="none" w:sz="0" w:space="0" w:color="auto"/>
        <w:bottom w:val="none" w:sz="0" w:space="0" w:color="auto"/>
        <w:right w:val="none" w:sz="0" w:space="0" w:color="auto"/>
      </w:divBdr>
    </w:div>
    <w:div w:id="264658626">
      <w:bodyDiv w:val="1"/>
      <w:marLeft w:val="0"/>
      <w:marRight w:val="0"/>
      <w:marTop w:val="0"/>
      <w:marBottom w:val="0"/>
      <w:divBdr>
        <w:top w:val="none" w:sz="0" w:space="0" w:color="auto"/>
        <w:left w:val="none" w:sz="0" w:space="0" w:color="auto"/>
        <w:bottom w:val="none" w:sz="0" w:space="0" w:color="auto"/>
        <w:right w:val="none" w:sz="0" w:space="0" w:color="auto"/>
      </w:divBdr>
    </w:div>
    <w:div w:id="275334688">
      <w:bodyDiv w:val="1"/>
      <w:marLeft w:val="0"/>
      <w:marRight w:val="0"/>
      <w:marTop w:val="0"/>
      <w:marBottom w:val="0"/>
      <w:divBdr>
        <w:top w:val="none" w:sz="0" w:space="0" w:color="auto"/>
        <w:left w:val="none" w:sz="0" w:space="0" w:color="auto"/>
        <w:bottom w:val="none" w:sz="0" w:space="0" w:color="auto"/>
        <w:right w:val="none" w:sz="0" w:space="0" w:color="auto"/>
      </w:divBdr>
    </w:div>
    <w:div w:id="284851213">
      <w:bodyDiv w:val="1"/>
      <w:marLeft w:val="0"/>
      <w:marRight w:val="0"/>
      <w:marTop w:val="0"/>
      <w:marBottom w:val="0"/>
      <w:divBdr>
        <w:top w:val="none" w:sz="0" w:space="0" w:color="auto"/>
        <w:left w:val="none" w:sz="0" w:space="0" w:color="auto"/>
        <w:bottom w:val="none" w:sz="0" w:space="0" w:color="auto"/>
        <w:right w:val="none" w:sz="0" w:space="0" w:color="auto"/>
      </w:divBdr>
    </w:div>
    <w:div w:id="297926771">
      <w:bodyDiv w:val="1"/>
      <w:marLeft w:val="0"/>
      <w:marRight w:val="0"/>
      <w:marTop w:val="0"/>
      <w:marBottom w:val="0"/>
      <w:divBdr>
        <w:top w:val="none" w:sz="0" w:space="0" w:color="auto"/>
        <w:left w:val="none" w:sz="0" w:space="0" w:color="auto"/>
        <w:bottom w:val="none" w:sz="0" w:space="0" w:color="auto"/>
        <w:right w:val="none" w:sz="0" w:space="0" w:color="auto"/>
      </w:divBdr>
    </w:div>
    <w:div w:id="307128174">
      <w:bodyDiv w:val="1"/>
      <w:marLeft w:val="0"/>
      <w:marRight w:val="0"/>
      <w:marTop w:val="0"/>
      <w:marBottom w:val="0"/>
      <w:divBdr>
        <w:top w:val="none" w:sz="0" w:space="0" w:color="auto"/>
        <w:left w:val="none" w:sz="0" w:space="0" w:color="auto"/>
        <w:bottom w:val="none" w:sz="0" w:space="0" w:color="auto"/>
        <w:right w:val="none" w:sz="0" w:space="0" w:color="auto"/>
      </w:divBdr>
    </w:div>
    <w:div w:id="365256662">
      <w:bodyDiv w:val="1"/>
      <w:marLeft w:val="0"/>
      <w:marRight w:val="0"/>
      <w:marTop w:val="0"/>
      <w:marBottom w:val="0"/>
      <w:divBdr>
        <w:top w:val="none" w:sz="0" w:space="0" w:color="auto"/>
        <w:left w:val="none" w:sz="0" w:space="0" w:color="auto"/>
        <w:bottom w:val="none" w:sz="0" w:space="0" w:color="auto"/>
        <w:right w:val="none" w:sz="0" w:space="0" w:color="auto"/>
      </w:divBdr>
    </w:div>
    <w:div w:id="420371011">
      <w:bodyDiv w:val="1"/>
      <w:marLeft w:val="0"/>
      <w:marRight w:val="0"/>
      <w:marTop w:val="0"/>
      <w:marBottom w:val="0"/>
      <w:divBdr>
        <w:top w:val="none" w:sz="0" w:space="0" w:color="auto"/>
        <w:left w:val="none" w:sz="0" w:space="0" w:color="auto"/>
        <w:bottom w:val="none" w:sz="0" w:space="0" w:color="auto"/>
        <w:right w:val="none" w:sz="0" w:space="0" w:color="auto"/>
      </w:divBdr>
    </w:div>
    <w:div w:id="509031177">
      <w:bodyDiv w:val="1"/>
      <w:marLeft w:val="0"/>
      <w:marRight w:val="0"/>
      <w:marTop w:val="0"/>
      <w:marBottom w:val="0"/>
      <w:divBdr>
        <w:top w:val="none" w:sz="0" w:space="0" w:color="auto"/>
        <w:left w:val="none" w:sz="0" w:space="0" w:color="auto"/>
        <w:bottom w:val="none" w:sz="0" w:space="0" w:color="auto"/>
        <w:right w:val="none" w:sz="0" w:space="0" w:color="auto"/>
      </w:divBdr>
      <w:divsChild>
        <w:div w:id="1484082901">
          <w:marLeft w:val="446"/>
          <w:marRight w:val="0"/>
          <w:marTop w:val="0"/>
          <w:marBottom w:val="0"/>
          <w:divBdr>
            <w:top w:val="none" w:sz="0" w:space="0" w:color="auto"/>
            <w:left w:val="none" w:sz="0" w:space="0" w:color="auto"/>
            <w:bottom w:val="none" w:sz="0" w:space="0" w:color="auto"/>
            <w:right w:val="none" w:sz="0" w:space="0" w:color="auto"/>
          </w:divBdr>
        </w:div>
        <w:div w:id="1468890786">
          <w:marLeft w:val="446"/>
          <w:marRight w:val="0"/>
          <w:marTop w:val="0"/>
          <w:marBottom w:val="0"/>
          <w:divBdr>
            <w:top w:val="none" w:sz="0" w:space="0" w:color="auto"/>
            <w:left w:val="none" w:sz="0" w:space="0" w:color="auto"/>
            <w:bottom w:val="none" w:sz="0" w:space="0" w:color="auto"/>
            <w:right w:val="none" w:sz="0" w:space="0" w:color="auto"/>
          </w:divBdr>
        </w:div>
        <w:div w:id="1909685000">
          <w:marLeft w:val="446"/>
          <w:marRight w:val="0"/>
          <w:marTop w:val="0"/>
          <w:marBottom w:val="0"/>
          <w:divBdr>
            <w:top w:val="none" w:sz="0" w:space="0" w:color="auto"/>
            <w:left w:val="none" w:sz="0" w:space="0" w:color="auto"/>
            <w:bottom w:val="none" w:sz="0" w:space="0" w:color="auto"/>
            <w:right w:val="none" w:sz="0" w:space="0" w:color="auto"/>
          </w:divBdr>
        </w:div>
      </w:divsChild>
    </w:div>
    <w:div w:id="574628375">
      <w:bodyDiv w:val="1"/>
      <w:marLeft w:val="0"/>
      <w:marRight w:val="0"/>
      <w:marTop w:val="0"/>
      <w:marBottom w:val="0"/>
      <w:divBdr>
        <w:top w:val="none" w:sz="0" w:space="0" w:color="auto"/>
        <w:left w:val="none" w:sz="0" w:space="0" w:color="auto"/>
        <w:bottom w:val="none" w:sz="0" w:space="0" w:color="auto"/>
        <w:right w:val="none" w:sz="0" w:space="0" w:color="auto"/>
      </w:divBdr>
    </w:div>
    <w:div w:id="592278956">
      <w:bodyDiv w:val="1"/>
      <w:marLeft w:val="0"/>
      <w:marRight w:val="0"/>
      <w:marTop w:val="0"/>
      <w:marBottom w:val="0"/>
      <w:divBdr>
        <w:top w:val="none" w:sz="0" w:space="0" w:color="auto"/>
        <w:left w:val="none" w:sz="0" w:space="0" w:color="auto"/>
        <w:bottom w:val="none" w:sz="0" w:space="0" w:color="auto"/>
        <w:right w:val="none" w:sz="0" w:space="0" w:color="auto"/>
      </w:divBdr>
      <w:divsChild>
        <w:div w:id="1326284302">
          <w:marLeft w:val="446"/>
          <w:marRight w:val="0"/>
          <w:marTop w:val="0"/>
          <w:marBottom w:val="0"/>
          <w:divBdr>
            <w:top w:val="none" w:sz="0" w:space="0" w:color="auto"/>
            <w:left w:val="none" w:sz="0" w:space="0" w:color="auto"/>
            <w:bottom w:val="none" w:sz="0" w:space="0" w:color="auto"/>
            <w:right w:val="none" w:sz="0" w:space="0" w:color="auto"/>
          </w:divBdr>
        </w:div>
        <w:div w:id="481047674">
          <w:marLeft w:val="446"/>
          <w:marRight w:val="0"/>
          <w:marTop w:val="0"/>
          <w:marBottom w:val="0"/>
          <w:divBdr>
            <w:top w:val="none" w:sz="0" w:space="0" w:color="auto"/>
            <w:left w:val="none" w:sz="0" w:space="0" w:color="auto"/>
            <w:bottom w:val="none" w:sz="0" w:space="0" w:color="auto"/>
            <w:right w:val="none" w:sz="0" w:space="0" w:color="auto"/>
          </w:divBdr>
        </w:div>
        <w:div w:id="788012582">
          <w:marLeft w:val="446"/>
          <w:marRight w:val="0"/>
          <w:marTop w:val="0"/>
          <w:marBottom w:val="0"/>
          <w:divBdr>
            <w:top w:val="none" w:sz="0" w:space="0" w:color="auto"/>
            <w:left w:val="none" w:sz="0" w:space="0" w:color="auto"/>
            <w:bottom w:val="none" w:sz="0" w:space="0" w:color="auto"/>
            <w:right w:val="none" w:sz="0" w:space="0" w:color="auto"/>
          </w:divBdr>
        </w:div>
      </w:divsChild>
    </w:div>
    <w:div w:id="606085301">
      <w:bodyDiv w:val="1"/>
      <w:marLeft w:val="0"/>
      <w:marRight w:val="0"/>
      <w:marTop w:val="0"/>
      <w:marBottom w:val="0"/>
      <w:divBdr>
        <w:top w:val="none" w:sz="0" w:space="0" w:color="auto"/>
        <w:left w:val="none" w:sz="0" w:space="0" w:color="auto"/>
        <w:bottom w:val="none" w:sz="0" w:space="0" w:color="auto"/>
        <w:right w:val="none" w:sz="0" w:space="0" w:color="auto"/>
      </w:divBdr>
      <w:divsChild>
        <w:div w:id="894046533">
          <w:marLeft w:val="446"/>
          <w:marRight w:val="0"/>
          <w:marTop w:val="0"/>
          <w:marBottom w:val="0"/>
          <w:divBdr>
            <w:top w:val="none" w:sz="0" w:space="0" w:color="auto"/>
            <w:left w:val="none" w:sz="0" w:space="0" w:color="auto"/>
            <w:bottom w:val="none" w:sz="0" w:space="0" w:color="auto"/>
            <w:right w:val="none" w:sz="0" w:space="0" w:color="auto"/>
          </w:divBdr>
        </w:div>
        <w:div w:id="1073626467">
          <w:marLeft w:val="446"/>
          <w:marRight w:val="0"/>
          <w:marTop w:val="0"/>
          <w:marBottom w:val="0"/>
          <w:divBdr>
            <w:top w:val="none" w:sz="0" w:space="0" w:color="auto"/>
            <w:left w:val="none" w:sz="0" w:space="0" w:color="auto"/>
            <w:bottom w:val="none" w:sz="0" w:space="0" w:color="auto"/>
            <w:right w:val="none" w:sz="0" w:space="0" w:color="auto"/>
          </w:divBdr>
        </w:div>
      </w:divsChild>
    </w:div>
    <w:div w:id="631059012">
      <w:bodyDiv w:val="1"/>
      <w:marLeft w:val="0"/>
      <w:marRight w:val="0"/>
      <w:marTop w:val="0"/>
      <w:marBottom w:val="0"/>
      <w:divBdr>
        <w:top w:val="none" w:sz="0" w:space="0" w:color="auto"/>
        <w:left w:val="none" w:sz="0" w:space="0" w:color="auto"/>
        <w:bottom w:val="none" w:sz="0" w:space="0" w:color="auto"/>
        <w:right w:val="none" w:sz="0" w:space="0" w:color="auto"/>
      </w:divBdr>
    </w:div>
    <w:div w:id="817647831">
      <w:bodyDiv w:val="1"/>
      <w:marLeft w:val="0"/>
      <w:marRight w:val="0"/>
      <w:marTop w:val="0"/>
      <w:marBottom w:val="0"/>
      <w:divBdr>
        <w:top w:val="none" w:sz="0" w:space="0" w:color="auto"/>
        <w:left w:val="none" w:sz="0" w:space="0" w:color="auto"/>
        <w:bottom w:val="none" w:sz="0" w:space="0" w:color="auto"/>
        <w:right w:val="none" w:sz="0" w:space="0" w:color="auto"/>
      </w:divBdr>
    </w:div>
    <w:div w:id="840851775">
      <w:bodyDiv w:val="1"/>
      <w:marLeft w:val="0"/>
      <w:marRight w:val="0"/>
      <w:marTop w:val="0"/>
      <w:marBottom w:val="0"/>
      <w:divBdr>
        <w:top w:val="none" w:sz="0" w:space="0" w:color="auto"/>
        <w:left w:val="none" w:sz="0" w:space="0" w:color="auto"/>
        <w:bottom w:val="none" w:sz="0" w:space="0" w:color="auto"/>
        <w:right w:val="none" w:sz="0" w:space="0" w:color="auto"/>
      </w:divBdr>
    </w:div>
    <w:div w:id="858129974">
      <w:bodyDiv w:val="1"/>
      <w:marLeft w:val="0"/>
      <w:marRight w:val="0"/>
      <w:marTop w:val="0"/>
      <w:marBottom w:val="0"/>
      <w:divBdr>
        <w:top w:val="none" w:sz="0" w:space="0" w:color="auto"/>
        <w:left w:val="none" w:sz="0" w:space="0" w:color="auto"/>
        <w:bottom w:val="none" w:sz="0" w:space="0" w:color="auto"/>
        <w:right w:val="none" w:sz="0" w:space="0" w:color="auto"/>
      </w:divBdr>
    </w:div>
    <w:div w:id="1039741231">
      <w:bodyDiv w:val="1"/>
      <w:marLeft w:val="0"/>
      <w:marRight w:val="0"/>
      <w:marTop w:val="0"/>
      <w:marBottom w:val="0"/>
      <w:divBdr>
        <w:top w:val="none" w:sz="0" w:space="0" w:color="auto"/>
        <w:left w:val="none" w:sz="0" w:space="0" w:color="auto"/>
        <w:bottom w:val="none" w:sz="0" w:space="0" w:color="auto"/>
        <w:right w:val="none" w:sz="0" w:space="0" w:color="auto"/>
      </w:divBdr>
      <w:divsChild>
        <w:div w:id="2102412495">
          <w:marLeft w:val="446"/>
          <w:marRight w:val="0"/>
          <w:marTop w:val="0"/>
          <w:marBottom w:val="0"/>
          <w:divBdr>
            <w:top w:val="none" w:sz="0" w:space="0" w:color="auto"/>
            <w:left w:val="none" w:sz="0" w:space="0" w:color="auto"/>
            <w:bottom w:val="none" w:sz="0" w:space="0" w:color="auto"/>
            <w:right w:val="none" w:sz="0" w:space="0" w:color="auto"/>
          </w:divBdr>
        </w:div>
        <w:div w:id="2074622648">
          <w:marLeft w:val="446"/>
          <w:marRight w:val="0"/>
          <w:marTop w:val="0"/>
          <w:marBottom w:val="0"/>
          <w:divBdr>
            <w:top w:val="none" w:sz="0" w:space="0" w:color="auto"/>
            <w:left w:val="none" w:sz="0" w:space="0" w:color="auto"/>
            <w:bottom w:val="none" w:sz="0" w:space="0" w:color="auto"/>
            <w:right w:val="none" w:sz="0" w:space="0" w:color="auto"/>
          </w:divBdr>
        </w:div>
        <w:div w:id="1951546784">
          <w:marLeft w:val="446"/>
          <w:marRight w:val="0"/>
          <w:marTop w:val="0"/>
          <w:marBottom w:val="0"/>
          <w:divBdr>
            <w:top w:val="none" w:sz="0" w:space="0" w:color="auto"/>
            <w:left w:val="none" w:sz="0" w:space="0" w:color="auto"/>
            <w:bottom w:val="none" w:sz="0" w:space="0" w:color="auto"/>
            <w:right w:val="none" w:sz="0" w:space="0" w:color="auto"/>
          </w:divBdr>
        </w:div>
      </w:divsChild>
    </w:div>
    <w:div w:id="1080102428">
      <w:bodyDiv w:val="1"/>
      <w:marLeft w:val="0"/>
      <w:marRight w:val="0"/>
      <w:marTop w:val="0"/>
      <w:marBottom w:val="0"/>
      <w:divBdr>
        <w:top w:val="none" w:sz="0" w:space="0" w:color="auto"/>
        <w:left w:val="none" w:sz="0" w:space="0" w:color="auto"/>
        <w:bottom w:val="none" w:sz="0" w:space="0" w:color="auto"/>
        <w:right w:val="none" w:sz="0" w:space="0" w:color="auto"/>
      </w:divBdr>
    </w:div>
    <w:div w:id="1085154882">
      <w:bodyDiv w:val="1"/>
      <w:marLeft w:val="0"/>
      <w:marRight w:val="0"/>
      <w:marTop w:val="0"/>
      <w:marBottom w:val="0"/>
      <w:divBdr>
        <w:top w:val="none" w:sz="0" w:space="0" w:color="auto"/>
        <w:left w:val="none" w:sz="0" w:space="0" w:color="auto"/>
        <w:bottom w:val="none" w:sz="0" w:space="0" w:color="auto"/>
        <w:right w:val="none" w:sz="0" w:space="0" w:color="auto"/>
      </w:divBdr>
    </w:div>
    <w:div w:id="1092823564">
      <w:bodyDiv w:val="1"/>
      <w:marLeft w:val="0"/>
      <w:marRight w:val="0"/>
      <w:marTop w:val="0"/>
      <w:marBottom w:val="0"/>
      <w:divBdr>
        <w:top w:val="none" w:sz="0" w:space="0" w:color="auto"/>
        <w:left w:val="none" w:sz="0" w:space="0" w:color="auto"/>
        <w:bottom w:val="none" w:sz="0" w:space="0" w:color="auto"/>
        <w:right w:val="none" w:sz="0" w:space="0" w:color="auto"/>
      </w:divBdr>
    </w:div>
    <w:div w:id="1159032166">
      <w:bodyDiv w:val="1"/>
      <w:marLeft w:val="0"/>
      <w:marRight w:val="0"/>
      <w:marTop w:val="0"/>
      <w:marBottom w:val="0"/>
      <w:divBdr>
        <w:top w:val="none" w:sz="0" w:space="0" w:color="auto"/>
        <w:left w:val="none" w:sz="0" w:space="0" w:color="auto"/>
        <w:bottom w:val="none" w:sz="0" w:space="0" w:color="auto"/>
        <w:right w:val="none" w:sz="0" w:space="0" w:color="auto"/>
      </w:divBdr>
    </w:div>
    <w:div w:id="1172910065">
      <w:bodyDiv w:val="1"/>
      <w:marLeft w:val="0"/>
      <w:marRight w:val="0"/>
      <w:marTop w:val="0"/>
      <w:marBottom w:val="0"/>
      <w:divBdr>
        <w:top w:val="none" w:sz="0" w:space="0" w:color="auto"/>
        <w:left w:val="none" w:sz="0" w:space="0" w:color="auto"/>
        <w:bottom w:val="none" w:sz="0" w:space="0" w:color="auto"/>
        <w:right w:val="none" w:sz="0" w:space="0" w:color="auto"/>
      </w:divBdr>
    </w:div>
    <w:div w:id="1215001131">
      <w:bodyDiv w:val="1"/>
      <w:marLeft w:val="0"/>
      <w:marRight w:val="0"/>
      <w:marTop w:val="0"/>
      <w:marBottom w:val="0"/>
      <w:divBdr>
        <w:top w:val="none" w:sz="0" w:space="0" w:color="auto"/>
        <w:left w:val="none" w:sz="0" w:space="0" w:color="auto"/>
        <w:bottom w:val="none" w:sz="0" w:space="0" w:color="auto"/>
        <w:right w:val="none" w:sz="0" w:space="0" w:color="auto"/>
      </w:divBdr>
    </w:div>
    <w:div w:id="1454444581">
      <w:bodyDiv w:val="1"/>
      <w:marLeft w:val="0"/>
      <w:marRight w:val="0"/>
      <w:marTop w:val="0"/>
      <w:marBottom w:val="0"/>
      <w:divBdr>
        <w:top w:val="none" w:sz="0" w:space="0" w:color="auto"/>
        <w:left w:val="none" w:sz="0" w:space="0" w:color="auto"/>
        <w:bottom w:val="none" w:sz="0" w:space="0" w:color="auto"/>
        <w:right w:val="none" w:sz="0" w:space="0" w:color="auto"/>
      </w:divBdr>
    </w:div>
    <w:div w:id="1464151271">
      <w:bodyDiv w:val="1"/>
      <w:marLeft w:val="0"/>
      <w:marRight w:val="0"/>
      <w:marTop w:val="0"/>
      <w:marBottom w:val="0"/>
      <w:divBdr>
        <w:top w:val="none" w:sz="0" w:space="0" w:color="auto"/>
        <w:left w:val="none" w:sz="0" w:space="0" w:color="auto"/>
        <w:bottom w:val="none" w:sz="0" w:space="0" w:color="auto"/>
        <w:right w:val="none" w:sz="0" w:space="0" w:color="auto"/>
      </w:divBdr>
      <w:divsChild>
        <w:div w:id="631785349">
          <w:marLeft w:val="446"/>
          <w:marRight w:val="0"/>
          <w:marTop w:val="0"/>
          <w:marBottom w:val="0"/>
          <w:divBdr>
            <w:top w:val="none" w:sz="0" w:space="0" w:color="auto"/>
            <w:left w:val="none" w:sz="0" w:space="0" w:color="auto"/>
            <w:bottom w:val="none" w:sz="0" w:space="0" w:color="auto"/>
            <w:right w:val="none" w:sz="0" w:space="0" w:color="auto"/>
          </w:divBdr>
        </w:div>
      </w:divsChild>
    </w:div>
    <w:div w:id="1510102014">
      <w:bodyDiv w:val="1"/>
      <w:marLeft w:val="0"/>
      <w:marRight w:val="0"/>
      <w:marTop w:val="0"/>
      <w:marBottom w:val="0"/>
      <w:divBdr>
        <w:top w:val="none" w:sz="0" w:space="0" w:color="auto"/>
        <w:left w:val="none" w:sz="0" w:space="0" w:color="auto"/>
        <w:bottom w:val="none" w:sz="0" w:space="0" w:color="auto"/>
        <w:right w:val="none" w:sz="0" w:space="0" w:color="auto"/>
      </w:divBdr>
    </w:div>
    <w:div w:id="1768576245">
      <w:bodyDiv w:val="1"/>
      <w:marLeft w:val="0"/>
      <w:marRight w:val="0"/>
      <w:marTop w:val="0"/>
      <w:marBottom w:val="0"/>
      <w:divBdr>
        <w:top w:val="none" w:sz="0" w:space="0" w:color="auto"/>
        <w:left w:val="none" w:sz="0" w:space="0" w:color="auto"/>
        <w:bottom w:val="none" w:sz="0" w:space="0" w:color="auto"/>
        <w:right w:val="none" w:sz="0" w:space="0" w:color="auto"/>
      </w:divBdr>
    </w:div>
    <w:div w:id="1823621711">
      <w:bodyDiv w:val="1"/>
      <w:marLeft w:val="0"/>
      <w:marRight w:val="0"/>
      <w:marTop w:val="0"/>
      <w:marBottom w:val="0"/>
      <w:divBdr>
        <w:top w:val="none" w:sz="0" w:space="0" w:color="auto"/>
        <w:left w:val="none" w:sz="0" w:space="0" w:color="auto"/>
        <w:bottom w:val="none" w:sz="0" w:space="0" w:color="auto"/>
        <w:right w:val="none" w:sz="0" w:space="0" w:color="auto"/>
      </w:divBdr>
      <w:divsChild>
        <w:div w:id="4796279">
          <w:marLeft w:val="446"/>
          <w:marRight w:val="0"/>
          <w:marTop w:val="0"/>
          <w:marBottom w:val="0"/>
          <w:divBdr>
            <w:top w:val="none" w:sz="0" w:space="0" w:color="auto"/>
            <w:left w:val="none" w:sz="0" w:space="0" w:color="auto"/>
            <w:bottom w:val="none" w:sz="0" w:space="0" w:color="auto"/>
            <w:right w:val="none" w:sz="0" w:space="0" w:color="auto"/>
          </w:divBdr>
        </w:div>
        <w:div w:id="994381746">
          <w:marLeft w:val="446"/>
          <w:marRight w:val="0"/>
          <w:marTop w:val="0"/>
          <w:marBottom w:val="0"/>
          <w:divBdr>
            <w:top w:val="none" w:sz="0" w:space="0" w:color="auto"/>
            <w:left w:val="none" w:sz="0" w:space="0" w:color="auto"/>
            <w:bottom w:val="none" w:sz="0" w:space="0" w:color="auto"/>
            <w:right w:val="none" w:sz="0" w:space="0" w:color="auto"/>
          </w:divBdr>
        </w:div>
        <w:div w:id="48766684">
          <w:marLeft w:val="446"/>
          <w:marRight w:val="0"/>
          <w:marTop w:val="0"/>
          <w:marBottom w:val="0"/>
          <w:divBdr>
            <w:top w:val="none" w:sz="0" w:space="0" w:color="auto"/>
            <w:left w:val="none" w:sz="0" w:space="0" w:color="auto"/>
            <w:bottom w:val="none" w:sz="0" w:space="0" w:color="auto"/>
            <w:right w:val="none" w:sz="0" w:space="0" w:color="auto"/>
          </w:divBdr>
        </w:div>
      </w:divsChild>
    </w:div>
    <w:div w:id="1944994629">
      <w:bodyDiv w:val="1"/>
      <w:marLeft w:val="0"/>
      <w:marRight w:val="0"/>
      <w:marTop w:val="0"/>
      <w:marBottom w:val="0"/>
      <w:divBdr>
        <w:top w:val="none" w:sz="0" w:space="0" w:color="auto"/>
        <w:left w:val="none" w:sz="0" w:space="0" w:color="auto"/>
        <w:bottom w:val="none" w:sz="0" w:space="0" w:color="auto"/>
        <w:right w:val="none" w:sz="0" w:space="0" w:color="auto"/>
      </w:divBdr>
    </w:div>
    <w:div w:id="2099787589">
      <w:bodyDiv w:val="1"/>
      <w:marLeft w:val="0"/>
      <w:marRight w:val="0"/>
      <w:marTop w:val="0"/>
      <w:marBottom w:val="0"/>
      <w:divBdr>
        <w:top w:val="none" w:sz="0" w:space="0" w:color="auto"/>
        <w:left w:val="none" w:sz="0" w:space="0" w:color="auto"/>
        <w:bottom w:val="none" w:sz="0" w:space="0" w:color="auto"/>
        <w:right w:val="none" w:sz="0" w:space="0" w:color="auto"/>
      </w:divBdr>
    </w:div>
    <w:div w:id="21197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9-21-21-msmwg-m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3E7B-5619-6947-B180-1C648F9A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3</cp:revision>
  <cp:lastPrinted>2021-07-16T20:54:00Z</cp:lastPrinted>
  <dcterms:created xsi:type="dcterms:W3CDTF">2021-09-30T00:45:00Z</dcterms:created>
  <dcterms:modified xsi:type="dcterms:W3CDTF">2021-09-30T00:51:00Z</dcterms:modified>
</cp:coreProperties>
</file>