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8841" w14:textId="04BE3B42" w:rsidR="00D779A0" w:rsidRPr="00071C08" w:rsidRDefault="00447CB5" w:rsidP="00D779A0">
      <w:pPr>
        <w:pStyle w:val="Title"/>
        <w:rPr>
          <w:rFonts w:ascii="Calibri" w:eastAsia="Times New Roman" w:hAnsi="Calibri" w:cs="Calibri"/>
          <w:sz w:val="40"/>
          <w:szCs w:val="40"/>
        </w:rPr>
      </w:pPr>
      <w:r w:rsidRPr="00071C08">
        <w:rPr>
          <w:rFonts w:ascii="Calibri" w:eastAsia="Times New Roman" w:hAnsi="Calibri" w:cs="Calibri"/>
          <w:sz w:val="40"/>
          <w:szCs w:val="40"/>
        </w:rPr>
        <w:t xml:space="preserve">CAEECC Composition, Diversity Equity &amp; Inclusion Working Group (CDEI WG) - </w:t>
      </w:r>
      <w:r w:rsidR="00C92217">
        <w:rPr>
          <w:rFonts w:ascii="Calibri" w:eastAsia="Times New Roman" w:hAnsi="Calibri" w:cs="Calibri"/>
          <w:b/>
          <w:bCs/>
          <w:sz w:val="40"/>
          <w:szCs w:val="40"/>
        </w:rPr>
        <w:t>Prioritized</w:t>
      </w:r>
      <w:r w:rsidR="00D779A0" w:rsidRPr="00071C08">
        <w:rPr>
          <w:rFonts w:ascii="Calibri" w:eastAsia="Times New Roman" w:hAnsi="Calibri" w:cs="Calibri"/>
          <w:b/>
          <w:bCs/>
          <w:sz w:val="40"/>
          <w:szCs w:val="40"/>
        </w:rPr>
        <w:t xml:space="preserve"> Recommendation Ideas</w:t>
      </w:r>
    </w:p>
    <w:p w14:paraId="1377EFB8" w14:textId="77777777" w:rsidR="00D779A0" w:rsidRPr="00071C08" w:rsidRDefault="00D779A0" w:rsidP="00D779A0">
      <w:pPr>
        <w:rPr>
          <w:rFonts w:ascii="Calibri" w:hAnsi="Calibri" w:cs="Calibri"/>
        </w:rPr>
      </w:pPr>
    </w:p>
    <w:p w14:paraId="7B3431F8" w14:textId="724720EB" w:rsidR="00D779A0" w:rsidRPr="00071C08" w:rsidRDefault="00CA5CE8" w:rsidP="00D779A0">
      <w:pPr>
        <w:rPr>
          <w:rFonts w:ascii="Calibri" w:hAnsi="Calibri" w:cs="Calibri"/>
        </w:rPr>
      </w:pPr>
      <w:r w:rsidRPr="00071C08">
        <w:rPr>
          <w:rFonts w:ascii="Calibri" w:hAnsi="Calibri" w:cs="Calibri"/>
        </w:rPr>
        <w:t>Prioritized</w:t>
      </w:r>
      <w:r w:rsidR="00D779A0" w:rsidRPr="00071C08">
        <w:rPr>
          <w:rFonts w:ascii="Calibri" w:hAnsi="Calibri" w:cs="Calibri"/>
        </w:rPr>
        <w:t xml:space="preserve"> </w:t>
      </w:r>
      <w:r w:rsidR="00B863F8" w:rsidRPr="00071C08">
        <w:rPr>
          <w:rFonts w:ascii="Calibri" w:hAnsi="Calibri" w:cs="Calibri"/>
        </w:rPr>
        <w:t>2/</w:t>
      </w:r>
      <w:r w:rsidR="00C96348" w:rsidRPr="00071C08">
        <w:rPr>
          <w:rFonts w:ascii="Calibri" w:hAnsi="Calibri" w:cs="Calibri"/>
        </w:rPr>
        <w:t>2</w:t>
      </w:r>
      <w:r w:rsidRPr="00071C08">
        <w:rPr>
          <w:rFonts w:ascii="Calibri" w:hAnsi="Calibri" w:cs="Calibri"/>
        </w:rPr>
        <w:t>6</w:t>
      </w:r>
      <w:r w:rsidR="00D779A0" w:rsidRPr="00071C08">
        <w:rPr>
          <w:rFonts w:ascii="Calibri" w:hAnsi="Calibri" w:cs="Calibri"/>
        </w:rPr>
        <w:t xml:space="preserve">/2022 </w:t>
      </w:r>
    </w:p>
    <w:p w14:paraId="1C6DE5EA" w14:textId="77777777" w:rsidR="00D779A0" w:rsidRPr="00071C08" w:rsidRDefault="00D779A0" w:rsidP="00D779A0">
      <w:pPr>
        <w:rPr>
          <w:rFonts w:ascii="Calibri" w:hAnsi="Calibri" w:cs="Calibri"/>
        </w:rPr>
      </w:pPr>
    </w:p>
    <w:p w14:paraId="30FFE3DB" w14:textId="77777777" w:rsidR="00452880" w:rsidRPr="00071C08" w:rsidRDefault="00D779A0" w:rsidP="00D779A0">
      <w:pPr>
        <w:rPr>
          <w:rFonts w:ascii="Calibri" w:hAnsi="Calibri" w:cs="Calibri"/>
          <w:color w:val="333333"/>
          <w:sz w:val="22"/>
          <w:szCs w:val="22"/>
        </w:rPr>
      </w:pPr>
      <w:r w:rsidRPr="00071C08">
        <w:rPr>
          <w:rFonts w:ascii="Calibri" w:hAnsi="Calibri" w:cs="Calibri"/>
          <w:color w:val="333333"/>
          <w:sz w:val="22"/>
          <w:szCs w:val="22"/>
        </w:rPr>
        <w:t>Note</w:t>
      </w:r>
      <w:r w:rsidR="00452880" w:rsidRPr="00071C08">
        <w:rPr>
          <w:rFonts w:ascii="Calibri" w:hAnsi="Calibri" w:cs="Calibri"/>
          <w:color w:val="333333"/>
          <w:sz w:val="22"/>
          <w:szCs w:val="22"/>
        </w:rPr>
        <w:t>s</w:t>
      </w:r>
      <w:r w:rsidRPr="00071C08">
        <w:rPr>
          <w:rFonts w:ascii="Calibri" w:hAnsi="Calibri" w:cs="Calibri"/>
          <w:color w:val="333333"/>
          <w:sz w:val="22"/>
          <w:szCs w:val="22"/>
        </w:rPr>
        <w:t xml:space="preserve">: </w:t>
      </w:r>
    </w:p>
    <w:p w14:paraId="1B39A394" w14:textId="7CCE40B0" w:rsidR="00452880" w:rsidRPr="00071C08" w:rsidRDefault="00D779A0" w:rsidP="00880F8E">
      <w:pPr>
        <w:pStyle w:val="ListParagraph"/>
        <w:numPr>
          <w:ilvl w:val="0"/>
          <w:numId w:val="12"/>
        </w:numPr>
        <w:rPr>
          <w:rFonts w:ascii="Calibri" w:hAnsi="Calibri" w:cs="Calibri"/>
          <w:color w:val="333333"/>
          <w:sz w:val="22"/>
          <w:szCs w:val="22"/>
        </w:rPr>
      </w:pPr>
      <w:r w:rsidRPr="00071C08">
        <w:rPr>
          <w:rFonts w:ascii="Calibri" w:hAnsi="Calibri" w:cs="Calibri"/>
          <w:color w:val="333333"/>
          <w:sz w:val="22"/>
          <w:szCs w:val="22"/>
        </w:rPr>
        <w:t xml:space="preserve">This document is based off the </w:t>
      </w:r>
      <w:r w:rsidR="00D3552C" w:rsidRPr="00071C08">
        <w:rPr>
          <w:rFonts w:ascii="Calibri" w:hAnsi="Calibri" w:cs="Calibri"/>
          <w:color w:val="333333"/>
          <w:sz w:val="22"/>
          <w:szCs w:val="22"/>
        </w:rPr>
        <w:t xml:space="preserve">first homework assignment </w:t>
      </w:r>
      <w:r w:rsidRPr="00071C08">
        <w:rPr>
          <w:rFonts w:ascii="Calibri" w:hAnsi="Calibri" w:cs="Calibri"/>
          <w:color w:val="333333"/>
          <w:sz w:val="22"/>
          <w:szCs w:val="22"/>
        </w:rPr>
        <w:t>“Homework Synthesis” document that the WG reviewed and discussed at the 2</w:t>
      </w:r>
      <w:r w:rsidRPr="00071C08">
        <w:rPr>
          <w:rFonts w:ascii="Calibri" w:hAnsi="Calibri" w:cs="Calibri"/>
          <w:color w:val="333333"/>
          <w:sz w:val="22"/>
          <w:szCs w:val="22"/>
          <w:vertAlign w:val="superscript"/>
        </w:rPr>
        <w:t>nd</w:t>
      </w:r>
      <w:r w:rsidRPr="00071C08">
        <w:rPr>
          <w:rFonts w:ascii="Calibri" w:hAnsi="Calibri" w:cs="Calibri"/>
          <w:color w:val="333333"/>
          <w:sz w:val="22"/>
          <w:szCs w:val="22"/>
        </w:rPr>
        <w:t xml:space="preserve"> meeting</w:t>
      </w:r>
    </w:p>
    <w:p w14:paraId="0F94907C" w14:textId="44BF817F" w:rsidR="00C96348" w:rsidRPr="00D87439" w:rsidRDefault="00C96348" w:rsidP="00880F8E">
      <w:pPr>
        <w:pStyle w:val="ListParagraph"/>
        <w:numPr>
          <w:ilvl w:val="0"/>
          <w:numId w:val="12"/>
        </w:numPr>
        <w:rPr>
          <w:rFonts w:ascii="Calibri" w:hAnsi="Calibri" w:cs="Calibri"/>
          <w:b/>
          <w:bCs/>
          <w:color w:val="333333"/>
          <w:sz w:val="22"/>
          <w:szCs w:val="22"/>
          <w:highlight w:val="yellow"/>
        </w:rPr>
      </w:pPr>
      <w:r w:rsidRPr="00D87439">
        <w:rPr>
          <w:rFonts w:ascii="Calibri" w:hAnsi="Calibri" w:cs="Calibri"/>
          <w:b/>
          <w:bCs/>
          <w:color w:val="333333"/>
          <w:sz w:val="22"/>
          <w:szCs w:val="22"/>
          <w:highlight w:val="yellow"/>
        </w:rPr>
        <w:t>The prioritization in three categories (Competency Building, Recruitment &amp; Retention, and Facilitation) stems from the 3</w:t>
      </w:r>
      <w:r w:rsidRPr="00D87439">
        <w:rPr>
          <w:rFonts w:ascii="Calibri" w:hAnsi="Calibri" w:cs="Calibri"/>
          <w:b/>
          <w:bCs/>
          <w:color w:val="333333"/>
          <w:sz w:val="22"/>
          <w:szCs w:val="22"/>
          <w:highlight w:val="yellow"/>
          <w:vertAlign w:val="superscript"/>
        </w:rPr>
        <w:t>rd</w:t>
      </w:r>
      <w:r w:rsidRPr="00D87439">
        <w:rPr>
          <w:rFonts w:ascii="Calibri" w:hAnsi="Calibri" w:cs="Calibri"/>
          <w:b/>
          <w:bCs/>
          <w:color w:val="333333"/>
          <w:sz w:val="22"/>
          <w:szCs w:val="22"/>
          <w:highlight w:val="yellow"/>
        </w:rPr>
        <w:t xml:space="preserve"> homework assignment</w:t>
      </w:r>
      <w:r w:rsidR="00CE6999" w:rsidRPr="00D87439">
        <w:rPr>
          <w:rFonts w:ascii="Calibri" w:hAnsi="Calibri" w:cs="Calibri"/>
          <w:b/>
          <w:bCs/>
          <w:color w:val="333333"/>
          <w:sz w:val="22"/>
          <w:szCs w:val="22"/>
          <w:highlight w:val="yellow"/>
        </w:rPr>
        <w:t xml:space="preserve">. The prioritization survey responses are available on the </w:t>
      </w:r>
      <w:hyperlink r:id="rId8" w:history="1">
        <w:r w:rsidR="00CE6999" w:rsidRPr="00D87439">
          <w:rPr>
            <w:rStyle w:val="Hyperlink"/>
            <w:rFonts w:ascii="Calibri" w:hAnsi="Calibri" w:cs="Calibri"/>
            <w:b/>
            <w:bCs/>
            <w:sz w:val="22"/>
            <w:szCs w:val="22"/>
            <w:highlight w:val="yellow"/>
          </w:rPr>
          <w:t>4</w:t>
        </w:r>
        <w:r w:rsidR="00CE6999" w:rsidRPr="00D87439">
          <w:rPr>
            <w:rStyle w:val="Hyperlink"/>
            <w:rFonts w:ascii="Calibri" w:hAnsi="Calibri" w:cs="Calibri"/>
            <w:b/>
            <w:bCs/>
            <w:sz w:val="22"/>
            <w:szCs w:val="22"/>
            <w:highlight w:val="yellow"/>
            <w:vertAlign w:val="superscript"/>
          </w:rPr>
          <w:t>th</w:t>
        </w:r>
        <w:r w:rsidR="00CE6999" w:rsidRPr="00D87439">
          <w:rPr>
            <w:rStyle w:val="Hyperlink"/>
            <w:rFonts w:ascii="Calibri" w:hAnsi="Calibri" w:cs="Calibri"/>
            <w:b/>
            <w:bCs/>
            <w:sz w:val="22"/>
            <w:szCs w:val="22"/>
            <w:highlight w:val="yellow"/>
          </w:rPr>
          <w:t xml:space="preserve"> WG meeting page</w:t>
        </w:r>
      </w:hyperlink>
      <w:r w:rsidRPr="00D87439">
        <w:rPr>
          <w:rFonts w:ascii="Calibri" w:hAnsi="Calibri" w:cs="Calibri"/>
          <w:b/>
          <w:bCs/>
          <w:color w:val="333333"/>
          <w:sz w:val="22"/>
          <w:szCs w:val="22"/>
          <w:highlight w:val="yellow"/>
        </w:rPr>
        <w:t>. The Restructuring CAEECC priorities stem from the 3</w:t>
      </w:r>
      <w:r w:rsidRPr="00D87439">
        <w:rPr>
          <w:rFonts w:ascii="Calibri" w:hAnsi="Calibri" w:cs="Calibri"/>
          <w:b/>
          <w:bCs/>
          <w:color w:val="333333"/>
          <w:sz w:val="22"/>
          <w:szCs w:val="22"/>
          <w:highlight w:val="yellow"/>
          <w:vertAlign w:val="superscript"/>
        </w:rPr>
        <w:t>rd</w:t>
      </w:r>
      <w:r w:rsidRPr="00D87439">
        <w:rPr>
          <w:rFonts w:ascii="Calibri" w:hAnsi="Calibri" w:cs="Calibri"/>
          <w:b/>
          <w:bCs/>
          <w:color w:val="333333"/>
          <w:sz w:val="22"/>
          <w:szCs w:val="22"/>
          <w:highlight w:val="yellow"/>
        </w:rPr>
        <w:t xml:space="preserve"> meeting breakout sessions. </w:t>
      </w:r>
    </w:p>
    <w:p w14:paraId="0FB15CCC" w14:textId="0734185F" w:rsidR="00AA4AD9" w:rsidRPr="00071C08" w:rsidRDefault="00AA4AD9" w:rsidP="00880F8E">
      <w:pPr>
        <w:pStyle w:val="ListParagraph"/>
        <w:numPr>
          <w:ilvl w:val="0"/>
          <w:numId w:val="12"/>
        </w:numPr>
        <w:rPr>
          <w:rFonts w:ascii="Calibri" w:hAnsi="Calibri" w:cs="Calibri"/>
          <w:color w:val="333333"/>
          <w:sz w:val="22"/>
          <w:szCs w:val="22"/>
        </w:rPr>
      </w:pPr>
      <w:r w:rsidRPr="00071C08">
        <w:rPr>
          <w:rFonts w:ascii="Calibri" w:hAnsi="Calibri" w:cs="Calibri"/>
          <w:color w:val="333333"/>
          <w:sz w:val="22"/>
          <w:szCs w:val="22"/>
        </w:rPr>
        <w:t xml:space="preserve">Names/attribution has been removed from this version of the document (since we’re near the final report stage, where attribution </w:t>
      </w:r>
      <w:r w:rsidR="001544EB">
        <w:rPr>
          <w:rFonts w:ascii="Calibri" w:hAnsi="Calibri" w:cs="Calibri"/>
          <w:color w:val="333333"/>
          <w:sz w:val="22"/>
          <w:szCs w:val="22"/>
        </w:rPr>
        <w:t>won’t be</w:t>
      </w:r>
      <w:r w:rsidRPr="00071C08">
        <w:rPr>
          <w:rFonts w:ascii="Calibri" w:hAnsi="Calibri" w:cs="Calibri"/>
          <w:color w:val="333333"/>
          <w:sz w:val="22"/>
          <w:szCs w:val="22"/>
        </w:rPr>
        <w:t xml:space="preserve"> included</w:t>
      </w:r>
      <w:r w:rsidR="001544EB">
        <w:rPr>
          <w:rFonts w:ascii="Calibri" w:hAnsi="Calibri" w:cs="Calibri"/>
          <w:color w:val="333333"/>
          <w:sz w:val="22"/>
          <w:szCs w:val="22"/>
        </w:rPr>
        <w:t xml:space="preserve"> – attribution can be found on the version posted to the 3</w:t>
      </w:r>
      <w:r w:rsidR="001544EB" w:rsidRPr="001544EB">
        <w:rPr>
          <w:rFonts w:ascii="Calibri" w:hAnsi="Calibri" w:cs="Calibri"/>
          <w:color w:val="333333"/>
          <w:sz w:val="22"/>
          <w:szCs w:val="22"/>
          <w:vertAlign w:val="superscript"/>
        </w:rPr>
        <w:t>rd</w:t>
      </w:r>
      <w:r w:rsidR="001544EB">
        <w:rPr>
          <w:rFonts w:ascii="Calibri" w:hAnsi="Calibri" w:cs="Calibri"/>
          <w:color w:val="333333"/>
          <w:sz w:val="22"/>
          <w:szCs w:val="22"/>
        </w:rPr>
        <w:t xml:space="preserve"> meeting page</w:t>
      </w:r>
      <w:r w:rsidRPr="00071C08">
        <w:rPr>
          <w:rFonts w:ascii="Calibri" w:hAnsi="Calibri" w:cs="Calibri"/>
          <w:color w:val="333333"/>
          <w:sz w:val="22"/>
          <w:szCs w:val="22"/>
        </w:rPr>
        <w:t>)</w:t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4"/>
          <w:szCs w:val="24"/>
        </w:rPr>
        <w:id w:val="-962493250"/>
        <w:docPartObj>
          <w:docPartGallery w:val="Table of Contents"/>
          <w:docPartUnique/>
        </w:docPartObj>
      </w:sdtPr>
      <w:sdtEndPr>
        <w:rPr>
          <w:rFonts w:eastAsia="Times New Roman"/>
          <w:noProof/>
        </w:rPr>
      </w:sdtEndPr>
      <w:sdtContent>
        <w:p w14:paraId="4D9D7E3F" w14:textId="7B1803A9" w:rsidR="00D779A0" w:rsidRPr="00071C08" w:rsidRDefault="00D779A0">
          <w:pPr>
            <w:pStyle w:val="TOCHeading"/>
            <w:rPr>
              <w:rFonts w:ascii="Calibri" w:hAnsi="Calibri" w:cs="Calibri"/>
            </w:rPr>
          </w:pPr>
          <w:r w:rsidRPr="00071C08">
            <w:rPr>
              <w:rFonts w:ascii="Calibri" w:hAnsi="Calibri" w:cs="Calibri"/>
            </w:rPr>
            <w:t>Table of Contents</w:t>
          </w:r>
        </w:p>
        <w:p w14:paraId="1B26CAA2" w14:textId="6A91FEC2" w:rsidR="00D87439" w:rsidRDefault="00D779A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r w:rsidRPr="00071C08">
            <w:rPr>
              <w:rFonts w:ascii="Calibri" w:hAnsi="Calibri" w:cs="Calibri"/>
              <w:b w:val="0"/>
              <w:bCs w:val="0"/>
            </w:rPr>
            <w:fldChar w:fldCharType="begin"/>
          </w:r>
          <w:r w:rsidRPr="00071C08">
            <w:rPr>
              <w:rFonts w:ascii="Calibri" w:hAnsi="Calibri" w:cs="Calibri"/>
            </w:rPr>
            <w:instrText xml:space="preserve"> TOC \o "1-3" \h \z \u </w:instrText>
          </w:r>
          <w:r w:rsidRPr="00071C08">
            <w:rPr>
              <w:rFonts w:ascii="Calibri" w:hAnsi="Calibri" w:cs="Calibri"/>
              <w:b w:val="0"/>
              <w:bCs w:val="0"/>
            </w:rPr>
            <w:fldChar w:fldCharType="separate"/>
          </w:r>
          <w:hyperlink w:anchor="_Toc96856502" w:history="1">
            <w:r w:rsidR="00D87439" w:rsidRPr="00491356">
              <w:rPr>
                <w:rStyle w:val="Hyperlink"/>
                <w:rFonts w:ascii="Calibri" w:hAnsi="Calibri" w:cs="Calibri"/>
                <w:noProof/>
              </w:rPr>
              <w:t>A: Compensation</w:t>
            </w:r>
            <w:r w:rsidR="00D87439">
              <w:rPr>
                <w:noProof/>
                <w:webHidden/>
              </w:rPr>
              <w:tab/>
            </w:r>
            <w:r w:rsidR="00D87439">
              <w:rPr>
                <w:noProof/>
                <w:webHidden/>
              </w:rPr>
              <w:fldChar w:fldCharType="begin"/>
            </w:r>
            <w:r w:rsidR="00D87439">
              <w:rPr>
                <w:noProof/>
                <w:webHidden/>
              </w:rPr>
              <w:instrText xml:space="preserve"> PAGEREF _Toc96856502 \h </w:instrText>
            </w:r>
            <w:r w:rsidR="00D87439">
              <w:rPr>
                <w:noProof/>
                <w:webHidden/>
              </w:rPr>
            </w:r>
            <w:r w:rsidR="00D87439">
              <w:rPr>
                <w:noProof/>
                <w:webHidden/>
              </w:rPr>
              <w:fldChar w:fldCharType="separate"/>
            </w:r>
            <w:r w:rsidR="00D87439">
              <w:rPr>
                <w:noProof/>
                <w:webHidden/>
              </w:rPr>
              <w:t>2</w:t>
            </w:r>
            <w:r w:rsidR="00D87439">
              <w:rPr>
                <w:noProof/>
                <w:webHidden/>
              </w:rPr>
              <w:fldChar w:fldCharType="end"/>
            </w:r>
          </w:hyperlink>
        </w:p>
        <w:p w14:paraId="3A3865B2" w14:textId="5E5A1B2C" w:rsidR="00D87439" w:rsidRDefault="0017079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96856503" w:history="1">
            <w:r w:rsidR="00D87439" w:rsidRPr="00491356">
              <w:rPr>
                <w:rStyle w:val="Hyperlink"/>
                <w:rFonts w:ascii="Calibri" w:hAnsi="Calibri" w:cs="Calibri"/>
                <w:noProof/>
              </w:rPr>
              <w:t>B: Competency Building</w:t>
            </w:r>
            <w:r w:rsidR="00D87439">
              <w:rPr>
                <w:noProof/>
                <w:webHidden/>
              </w:rPr>
              <w:tab/>
            </w:r>
            <w:r w:rsidR="00D87439">
              <w:rPr>
                <w:noProof/>
                <w:webHidden/>
              </w:rPr>
              <w:fldChar w:fldCharType="begin"/>
            </w:r>
            <w:r w:rsidR="00D87439">
              <w:rPr>
                <w:noProof/>
                <w:webHidden/>
              </w:rPr>
              <w:instrText xml:space="preserve"> PAGEREF _Toc96856503 \h </w:instrText>
            </w:r>
            <w:r w:rsidR="00D87439">
              <w:rPr>
                <w:noProof/>
                <w:webHidden/>
              </w:rPr>
            </w:r>
            <w:r w:rsidR="00D87439">
              <w:rPr>
                <w:noProof/>
                <w:webHidden/>
              </w:rPr>
              <w:fldChar w:fldCharType="separate"/>
            </w:r>
            <w:r w:rsidR="00D87439">
              <w:rPr>
                <w:noProof/>
                <w:webHidden/>
              </w:rPr>
              <w:t>3</w:t>
            </w:r>
            <w:r w:rsidR="00D87439">
              <w:rPr>
                <w:noProof/>
                <w:webHidden/>
              </w:rPr>
              <w:fldChar w:fldCharType="end"/>
            </w:r>
          </w:hyperlink>
        </w:p>
        <w:p w14:paraId="20A22406" w14:textId="1689DFE4" w:rsidR="00D87439" w:rsidRDefault="001707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96856504" w:history="1">
            <w:r w:rsidR="00D87439" w:rsidRPr="00491356">
              <w:rPr>
                <w:rStyle w:val="Hyperlink"/>
                <w:rFonts w:ascii="Calibri" w:hAnsi="Calibri" w:cs="Calibri"/>
                <w:noProof/>
              </w:rPr>
              <w:t>DEI Competency Building</w:t>
            </w:r>
            <w:r w:rsidR="00D87439">
              <w:rPr>
                <w:noProof/>
                <w:webHidden/>
              </w:rPr>
              <w:tab/>
            </w:r>
            <w:r w:rsidR="00D87439">
              <w:rPr>
                <w:noProof/>
                <w:webHidden/>
              </w:rPr>
              <w:fldChar w:fldCharType="begin"/>
            </w:r>
            <w:r w:rsidR="00D87439">
              <w:rPr>
                <w:noProof/>
                <w:webHidden/>
              </w:rPr>
              <w:instrText xml:space="preserve"> PAGEREF _Toc96856504 \h </w:instrText>
            </w:r>
            <w:r w:rsidR="00D87439">
              <w:rPr>
                <w:noProof/>
                <w:webHidden/>
              </w:rPr>
            </w:r>
            <w:r w:rsidR="00D87439">
              <w:rPr>
                <w:noProof/>
                <w:webHidden/>
              </w:rPr>
              <w:fldChar w:fldCharType="separate"/>
            </w:r>
            <w:r w:rsidR="00D87439">
              <w:rPr>
                <w:noProof/>
                <w:webHidden/>
              </w:rPr>
              <w:t>4</w:t>
            </w:r>
            <w:r w:rsidR="00D87439">
              <w:rPr>
                <w:noProof/>
                <w:webHidden/>
              </w:rPr>
              <w:fldChar w:fldCharType="end"/>
            </w:r>
          </w:hyperlink>
        </w:p>
        <w:p w14:paraId="074CC32A" w14:textId="3404C247" w:rsidR="00D87439" w:rsidRDefault="001707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96856505" w:history="1">
            <w:r w:rsidR="00D87439" w:rsidRPr="00491356">
              <w:rPr>
                <w:rStyle w:val="Hyperlink"/>
                <w:rFonts w:ascii="Calibri" w:hAnsi="Calibri" w:cs="Calibri"/>
                <w:noProof/>
              </w:rPr>
              <w:t>EE Training</w:t>
            </w:r>
            <w:r w:rsidR="00D87439">
              <w:rPr>
                <w:noProof/>
                <w:webHidden/>
              </w:rPr>
              <w:tab/>
            </w:r>
            <w:r w:rsidR="00D87439">
              <w:rPr>
                <w:noProof/>
                <w:webHidden/>
              </w:rPr>
              <w:fldChar w:fldCharType="begin"/>
            </w:r>
            <w:r w:rsidR="00D87439">
              <w:rPr>
                <w:noProof/>
                <w:webHidden/>
              </w:rPr>
              <w:instrText xml:space="preserve"> PAGEREF _Toc96856505 \h </w:instrText>
            </w:r>
            <w:r w:rsidR="00D87439">
              <w:rPr>
                <w:noProof/>
                <w:webHidden/>
              </w:rPr>
            </w:r>
            <w:r w:rsidR="00D87439">
              <w:rPr>
                <w:noProof/>
                <w:webHidden/>
              </w:rPr>
              <w:fldChar w:fldCharType="separate"/>
            </w:r>
            <w:r w:rsidR="00D87439">
              <w:rPr>
                <w:noProof/>
                <w:webHidden/>
              </w:rPr>
              <w:t>4</w:t>
            </w:r>
            <w:r w:rsidR="00D87439">
              <w:rPr>
                <w:noProof/>
                <w:webHidden/>
              </w:rPr>
              <w:fldChar w:fldCharType="end"/>
            </w:r>
          </w:hyperlink>
        </w:p>
        <w:p w14:paraId="26E7D297" w14:textId="74EE874D" w:rsidR="00D87439" w:rsidRDefault="0017079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96856506" w:history="1">
            <w:r w:rsidR="00D87439" w:rsidRPr="00491356">
              <w:rPr>
                <w:rStyle w:val="Hyperlink"/>
                <w:rFonts w:ascii="Calibri" w:hAnsi="Calibri" w:cs="Calibri"/>
                <w:noProof/>
              </w:rPr>
              <w:t>C: Restructuring CAEECC</w:t>
            </w:r>
            <w:r w:rsidR="00D87439">
              <w:rPr>
                <w:noProof/>
                <w:webHidden/>
              </w:rPr>
              <w:tab/>
            </w:r>
            <w:r w:rsidR="00D87439">
              <w:rPr>
                <w:noProof/>
                <w:webHidden/>
              </w:rPr>
              <w:fldChar w:fldCharType="begin"/>
            </w:r>
            <w:r w:rsidR="00D87439">
              <w:rPr>
                <w:noProof/>
                <w:webHidden/>
              </w:rPr>
              <w:instrText xml:space="preserve"> PAGEREF _Toc96856506 \h </w:instrText>
            </w:r>
            <w:r w:rsidR="00D87439">
              <w:rPr>
                <w:noProof/>
                <w:webHidden/>
              </w:rPr>
            </w:r>
            <w:r w:rsidR="00D87439">
              <w:rPr>
                <w:noProof/>
                <w:webHidden/>
              </w:rPr>
              <w:fldChar w:fldCharType="separate"/>
            </w:r>
            <w:r w:rsidR="00D87439">
              <w:rPr>
                <w:noProof/>
                <w:webHidden/>
              </w:rPr>
              <w:t>5</w:t>
            </w:r>
            <w:r w:rsidR="00D87439">
              <w:rPr>
                <w:noProof/>
                <w:webHidden/>
              </w:rPr>
              <w:fldChar w:fldCharType="end"/>
            </w:r>
          </w:hyperlink>
        </w:p>
        <w:p w14:paraId="2686A467" w14:textId="598C9B48" w:rsidR="00D87439" w:rsidRDefault="0017079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96856507" w:history="1">
            <w:r w:rsidR="00D87439" w:rsidRPr="00491356">
              <w:rPr>
                <w:rStyle w:val="Hyperlink"/>
                <w:rFonts w:ascii="Calibri" w:hAnsi="Calibri" w:cs="Calibri"/>
                <w:noProof/>
              </w:rPr>
              <w:t>D: Recruitment &amp; Retention</w:t>
            </w:r>
            <w:r w:rsidR="00D87439">
              <w:rPr>
                <w:noProof/>
                <w:webHidden/>
              </w:rPr>
              <w:tab/>
            </w:r>
            <w:r w:rsidR="00D87439">
              <w:rPr>
                <w:noProof/>
                <w:webHidden/>
              </w:rPr>
              <w:fldChar w:fldCharType="begin"/>
            </w:r>
            <w:r w:rsidR="00D87439">
              <w:rPr>
                <w:noProof/>
                <w:webHidden/>
              </w:rPr>
              <w:instrText xml:space="preserve"> PAGEREF _Toc96856507 \h </w:instrText>
            </w:r>
            <w:r w:rsidR="00D87439">
              <w:rPr>
                <w:noProof/>
                <w:webHidden/>
              </w:rPr>
            </w:r>
            <w:r w:rsidR="00D87439">
              <w:rPr>
                <w:noProof/>
                <w:webHidden/>
              </w:rPr>
              <w:fldChar w:fldCharType="separate"/>
            </w:r>
            <w:r w:rsidR="00D87439">
              <w:rPr>
                <w:noProof/>
                <w:webHidden/>
              </w:rPr>
              <w:t>6</w:t>
            </w:r>
            <w:r w:rsidR="00D87439">
              <w:rPr>
                <w:noProof/>
                <w:webHidden/>
              </w:rPr>
              <w:fldChar w:fldCharType="end"/>
            </w:r>
          </w:hyperlink>
        </w:p>
        <w:p w14:paraId="165DCA14" w14:textId="7C073FCF" w:rsidR="00D87439" w:rsidRDefault="001707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96856508" w:history="1">
            <w:r w:rsidR="00D87439" w:rsidRPr="00491356">
              <w:rPr>
                <w:rStyle w:val="Hyperlink"/>
                <w:rFonts w:ascii="Calibri" w:hAnsi="Calibri" w:cs="Calibri"/>
                <w:noProof/>
              </w:rPr>
              <w:t>Outreach</w:t>
            </w:r>
            <w:r w:rsidR="00D87439">
              <w:rPr>
                <w:noProof/>
                <w:webHidden/>
              </w:rPr>
              <w:tab/>
            </w:r>
            <w:r w:rsidR="00D87439">
              <w:rPr>
                <w:noProof/>
                <w:webHidden/>
              </w:rPr>
              <w:fldChar w:fldCharType="begin"/>
            </w:r>
            <w:r w:rsidR="00D87439">
              <w:rPr>
                <w:noProof/>
                <w:webHidden/>
              </w:rPr>
              <w:instrText xml:space="preserve"> PAGEREF _Toc96856508 \h </w:instrText>
            </w:r>
            <w:r w:rsidR="00D87439">
              <w:rPr>
                <w:noProof/>
                <w:webHidden/>
              </w:rPr>
            </w:r>
            <w:r w:rsidR="00D87439">
              <w:rPr>
                <w:noProof/>
                <w:webHidden/>
              </w:rPr>
              <w:fldChar w:fldCharType="separate"/>
            </w:r>
            <w:r w:rsidR="00D87439">
              <w:rPr>
                <w:noProof/>
                <w:webHidden/>
              </w:rPr>
              <w:t>7</w:t>
            </w:r>
            <w:r w:rsidR="00D87439">
              <w:rPr>
                <w:noProof/>
                <w:webHidden/>
              </w:rPr>
              <w:fldChar w:fldCharType="end"/>
            </w:r>
          </w:hyperlink>
        </w:p>
        <w:p w14:paraId="271E1FC2" w14:textId="2FF1EE33" w:rsidR="00D87439" w:rsidRDefault="001707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96856509" w:history="1">
            <w:r w:rsidR="00D87439" w:rsidRPr="00491356">
              <w:rPr>
                <w:rStyle w:val="Hyperlink"/>
                <w:rFonts w:ascii="Calibri" w:hAnsi="Calibri" w:cs="Calibri"/>
                <w:noProof/>
              </w:rPr>
              <w:t>Relationship Building</w:t>
            </w:r>
            <w:r w:rsidR="00D87439">
              <w:rPr>
                <w:noProof/>
                <w:webHidden/>
              </w:rPr>
              <w:tab/>
            </w:r>
            <w:r w:rsidR="00D87439">
              <w:rPr>
                <w:noProof/>
                <w:webHidden/>
              </w:rPr>
              <w:fldChar w:fldCharType="begin"/>
            </w:r>
            <w:r w:rsidR="00D87439">
              <w:rPr>
                <w:noProof/>
                <w:webHidden/>
              </w:rPr>
              <w:instrText xml:space="preserve"> PAGEREF _Toc96856509 \h </w:instrText>
            </w:r>
            <w:r w:rsidR="00D87439">
              <w:rPr>
                <w:noProof/>
                <w:webHidden/>
              </w:rPr>
            </w:r>
            <w:r w:rsidR="00D87439">
              <w:rPr>
                <w:noProof/>
                <w:webHidden/>
              </w:rPr>
              <w:fldChar w:fldCharType="separate"/>
            </w:r>
            <w:r w:rsidR="00D87439">
              <w:rPr>
                <w:noProof/>
                <w:webHidden/>
              </w:rPr>
              <w:t>7</w:t>
            </w:r>
            <w:r w:rsidR="00D87439">
              <w:rPr>
                <w:noProof/>
                <w:webHidden/>
              </w:rPr>
              <w:fldChar w:fldCharType="end"/>
            </w:r>
          </w:hyperlink>
        </w:p>
        <w:p w14:paraId="49B51BAF" w14:textId="5F0D634A" w:rsidR="00D87439" w:rsidRDefault="001707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96856510" w:history="1">
            <w:r w:rsidR="00D87439" w:rsidRPr="00491356">
              <w:rPr>
                <w:rStyle w:val="Hyperlink"/>
                <w:rFonts w:ascii="Calibri" w:hAnsi="Calibri" w:cs="Calibri"/>
                <w:noProof/>
              </w:rPr>
              <w:t>Public Engagement</w:t>
            </w:r>
            <w:r w:rsidR="00D87439">
              <w:rPr>
                <w:noProof/>
                <w:webHidden/>
              </w:rPr>
              <w:tab/>
            </w:r>
            <w:r w:rsidR="00D87439">
              <w:rPr>
                <w:noProof/>
                <w:webHidden/>
              </w:rPr>
              <w:fldChar w:fldCharType="begin"/>
            </w:r>
            <w:r w:rsidR="00D87439">
              <w:rPr>
                <w:noProof/>
                <w:webHidden/>
              </w:rPr>
              <w:instrText xml:space="preserve"> PAGEREF _Toc96856510 \h </w:instrText>
            </w:r>
            <w:r w:rsidR="00D87439">
              <w:rPr>
                <w:noProof/>
                <w:webHidden/>
              </w:rPr>
            </w:r>
            <w:r w:rsidR="00D87439">
              <w:rPr>
                <w:noProof/>
                <w:webHidden/>
              </w:rPr>
              <w:fldChar w:fldCharType="separate"/>
            </w:r>
            <w:r w:rsidR="00D87439">
              <w:rPr>
                <w:noProof/>
                <w:webHidden/>
              </w:rPr>
              <w:t>7</w:t>
            </w:r>
            <w:r w:rsidR="00D87439">
              <w:rPr>
                <w:noProof/>
                <w:webHidden/>
              </w:rPr>
              <w:fldChar w:fldCharType="end"/>
            </w:r>
          </w:hyperlink>
        </w:p>
        <w:p w14:paraId="43F3E9FB" w14:textId="767BF4F1" w:rsidR="00D87439" w:rsidRDefault="0017079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96856511" w:history="1">
            <w:r w:rsidR="00D87439" w:rsidRPr="00491356">
              <w:rPr>
                <w:rStyle w:val="Hyperlink"/>
                <w:rFonts w:ascii="Calibri" w:hAnsi="Calibri" w:cs="Calibri"/>
                <w:noProof/>
              </w:rPr>
              <w:t>E: Facilitation</w:t>
            </w:r>
            <w:r w:rsidR="00D87439">
              <w:rPr>
                <w:noProof/>
                <w:webHidden/>
              </w:rPr>
              <w:tab/>
            </w:r>
            <w:r w:rsidR="00D87439">
              <w:rPr>
                <w:noProof/>
                <w:webHidden/>
              </w:rPr>
              <w:fldChar w:fldCharType="begin"/>
            </w:r>
            <w:r w:rsidR="00D87439">
              <w:rPr>
                <w:noProof/>
                <w:webHidden/>
              </w:rPr>
              <w:instrText xml:space="preserve"> PAGEREF _Toc96856511 \h </w:instrText>
            </w:r>
            <w:r w:rsidR="00D87439">
              <w:rPr>
                <w:noProof/>
                <w:webHidden/>
              </w:rPr>
            </w:r>
            <w:r w:rsidR="00D87439">
              <w:rPr>
                <w:noProof/>
                <w:webHidden/>
              </w:rPr>
              <w:fldChar w:fldCharType="separate"/>
            </w:r>
            <w:r w:rsidR="00D87439">
              <w:rPr>
                <w:noProof/>
                <w:webHidden/>
              </w:rPr>
              <w:t>8</w:t>
            </w:r>
            <w:r w:rsidR="00D87439">
              <w:rPr>
                <w:noProof/>
                <w:webHidden/>
              </w:rPr>
              <w:fldChar w:fldCharType="end"/>
            </w:r>
          </w:hyperlink>
        </w:p>
        <w:p w14:paraId="7F64211D" w14:textId="7D06E1E5" w:rsidR="00D87439" w:rsidRDefault="001707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96856512" w:history="1">
            <w:r w:rsidR="00D87439" w:rsidRPr="00491356">
              <w:rPr>
                <w:rStyle w:val="Hyperlink"/>
                <w:rFonts w:ascii="Calibri" w:hAnsi="Calibri" w:cs="Calibri"/>
                <w:noProof/>
              </w:rPr>
              <w:t>Meeting accessibility</w:t>
            </w:r>
            <w:r w:rsidR="00D87439">
              <w:rPr>
                <w:noProof/>
                <w:webHidden/>
              </w:rPr>
              <w:tab/>
            </w:r>
            <w:r w:rsidR="00D87439">
              <w:rPr>
                <w:noProof/>
                <w:webHidden/>
              </w:rPr>
              <w:fldChar w:fldCharType="begin"/>
            </w:r>
            <w:r w:rsidR="00D87439">
              <w:rPr>
                <w:noProof/>
                <w:webHidden/>
              </w:rPr>
              <w:instrText xml:space="preserve"> PAGEREF _Toc96856512 \h </w:instrText>
            </w:r>
            <w:r w:rsidR="00D87439">
              <w:rPr>
                <w:noProof/>
                <w:webHidden/>
              </w:rPr>
            </w:r>
            <w:r w:rsidR="00D87439">
              <w:rPr>
                <w:noProof/>
                <w:webHidden/>
              </w:rPr>
              <w:fldChar w:fldCharType="separate"/>
            </w:r>
            <w:r w:rsidR="00D87439">
              <w:rPr>
                <w:noProof/>
                <w:webHidden/>
              </w:rPr>
              <w:t>9</w:t>
            </w:r>
            <w:r w:rsidR="00D87439">
              <w:rPr>
                <w:noProof/>
                <w:webHidden/>
              </w:rPr>
              <w:fldChar w:fldCharType="end"/>
            </w:r>
          </w:hyperlink>
        </w:p>
        <w:p w14:paraId="3F575B0F" w14:textId="571A3BAF" w:rsidR="00D87439" w:rsidRDefault="001707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96856513" w:history="1">
            <w:r w:rsidR="00D87439" w:rsidRPr="00491356">
              <w:rPr>
                <w:rStyle w:val="Hyperlink"/>
                <w:rFonts w:ascii="Calibri" w:hAnsi="Calibri" w:cs="Calibri"/>
                <w:noProof/>
              </w:rPr>
              <w:t>Facilitation DEI Support</w:t>
            </w:r>
            <w:r w:rsidR="00D87439">
              <w:rPr>
                <w:noProof/>
                <w:webHidden/>
              </w:rPr>
              <w:tab/>
            </w:r>
            <w:r w:rsidR="00D87439">
              <w:rPr>
                <w:noProof/>
                <w:webHidden/>
              </w:rPr>
              <w:fldChar w:fldCharType="begin"/>
            </w:r>
            <w:r w:rsidR="00D87439">
              <w:rPr>
                <w:noProof/>
                <w:webHidden/>
              </w:rPr>
              <w:instrText xml:space="preserve"> PAGEREF _Toc96856513 \h </w:instrText>
            </w:r>
            <w:r w:rsidR="00D87439">
              <w:rPr>
                <w:noProof/>
                <w:webHidden/>
              </w:rPr>
            </w:r>
            <w:r w:rsidR="00D87439">
              <w:rPr>
                <w:noProof/>
                <w:webHidden/>
              </w:rPr>
              <w:fldChar w:fldCharType="separate"/>
            </w:r>
            <w:r w:rsidR="00D87439">
              <w:rPr>
                <w:noProof/>
                <w:webHidden/>
              </w:rPr>
              <w:t>9</w:t>
            </w:r>
            <w:r w:rsidR="00D87439">
              <w:rPr>
                <w:noProof/>
                <w:webHidden/>
              </w:rPr>
              <w:fldChar w:fldCharType="end"/>
            </w:r>
          </w:hyperlink>
        </w:p>
        <w:p w14:paraId="154D1C4D" w14:textId="448FAF09" w:rsidR="00D87439" w:rsidRDefault="001707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96856514" w:history="1">
            <w:r w:rsidR="00D87439" w:rsidRPr="00491356">
              <w:rPr>
                <w:rStyle w:val="Hyperlink"/>
                <w:rFonts w:ascii="Calibri" w:hAnsi="Calibri" w:cs="Calibri"/>
                <w:noProof/>
              </w:rPr>
              <w:t>Facilitation Best Practices</w:t>
            </w:r>
            <w:r w:rsidR="00D87439">
              <w:rPr>
                <w:noProof/>
                <w:webHidden/>
              </w:rPr>
              <w:tab/>
            </w:r>
            <w:r w:rsidR="00D87439">
              <w:rPr>
                <w:noProof/>
                <w:webHidden/>
              </w:rPr>
              <w:fldChar w:fldCharType="begin"/>
            </w:r>
            <w:r w:rsidR="00D87439">
              <w:rPr>
                <w:noProof/>
                <w:webHidden/>
              </w:rPr>
              <w:instrText xml:space="preserve"> PAGEREF _Toc96856514 \h </w:instrText>
            </w:r>
            <w:r w:rsidR="00D87439">
              <w:rPr>
                <w:noProof/>
                <w:webHidden/>
              </w:rPr>
            </w:r>
            <w:r w:rsidR="00D87439">
              <w:rPr>
                <w:noProof/>
                <w:webHidden/>
              </w:rPr>
              <w:fldChar w:fldCharType="separate"/>
            </w:r>
            <w:r w:rsidR="00D87439">
              <w:rPr>
                <w:noProof/>
                <w:webHidden/>
              </w:rPr>
              <w:t>9</w:t>
            </w:r>
            <w:r w:rsidR="00D87439">
              <w:rPr>
                <w:noProof/>
                <w:webHidden/>
              </w:rPr>
              <w:fldChar w:fldCharType="end"/>
            </w:r>
          </w:hyperlink>
        </w:p>
        <w:p w14:paraId="2E0119F1" w14:textId="4A43853F" w:rsidR="00D779A0" w:rsidRPr="00071C08" w:rsidRDefault="00D779A0">
          <w:pPr>
            <w:rPr>
              <w:rFonts w:ascii="Calibri" w:hAnsi="Calibri" w:cs="Calibri"/>
            </w:rPr>
          </w:pPr>
          <w:r w:rsidRPr="00071C08">
            <w:rPr>
              <w:rFonts w:ascii="Calibri" w:hAnsi="Calibri" w:cs="Calibri"/>
              <w:b/>
              <w:bCs/>
              <w:noProof/>
            </w:rPr>
            <w:fldChar w:fldCharType="end"/>
          </w:r>
        </w:p>
      </w:sdtContent>
    </w:sdt>
    <w:p w14:paraId="670AA244" w14:textId="391A048D" w:rsidR="000372D9" w:rsidRPr="00071C08" w:rsidRDefault="000372D9">
      <w:pPr>
        <w:rPr>
          <w:rFonts w:ascii="Calibri" w:hAnsi="Calibri" w:cs="Calibri"/>
          <w:color w:val="2F5496" w:themeColor="accent1" w:themeShade="BF"/>
          <w:sz w:val="32"/>
          <w:szCs w:val="32"/>
        </w:rPr>
      </w:pPr>
    </w:p>
    <w:p w14:paraId="40D55141" w14:textId="77777777" w:rsidR="00AA4AD9" w:rsidRPr="00071C08" w:rsidRDefault="00AA4AD9">
      <w:pPr>
        <w:rPr>
          <w:rFonts w:ascii="Calibri" w:hAnsi="Calibri" w:cs="Calibri"/>
          <w:color w:val="2F5496" w:themeColor="accent1" w:themeShade="BF"/>
          <w:sz w:val="32"/>
          <w:szCs w:val="32"/>
        </w:rPr>
      </w:pPr>
      <w:r w:rsidRPr="00071C08">
        <w:rPr>
          <w:rFonts w:ascii="Calibri" w:hAnsi="Calibri" w:cs="Calibri"/>
        </w:rPr>
        <w:br w:type="page"/>
      </w:r>
    </w:p>
    <w:p w14:paraId="0E9D9C70" w14:textId="720EE788" w:rsidR="00986EB4" w:rsidRPr="00071C08" w:rsidRDefault="009319DD" w:rsidP="00986EB4">
      <w:pPr>
        <w:pStyle w:val="Heading1"/>
        <w:rPr>
          <w:rFonts w:ascii="Calibri" w:eastAsia="Times New Roman" w:hAnsi="Calibri" w:cs="Calibri"/>
        </w:rPr>
      </w:pPr>
      <w:bookmarkStart w:id="0" w:name="_Toc96856502"/>
      <w:r w:rsidRPr="00071C08">
        <w:rPr>
          <w:rFonts w:ascii="Calibri" w:eastAsia="Times New Roman" w:hAnsi="Calibri" w:cs="Calibri"/>
        </w:rPr>
        <w:lastRenderedPageBreak/>
        <w:t xml:space="preserve">A: </w:t>
      </w:r>
      <w:r w:rsidR="00986EB4" w:rsidRPr="00071C08">
        <w:rPr>
          <w:rFonts w:ascii="Calibri" w:eastAsia="Times New Roman" w:hAnsi="Calibri" w:cs="Calibri"/>
        </w:rPr>
        <w:t>Compensation</w:t>
      </w:r>
      <w:bookmarkEnd w:id="0"/>
      <w:r w:rsidR="00986EB4" w:rsidRPr="00071C08">
        <w:rPr>
          <w:rFonts w:ascii="Calibri" w:eastAsia="Times New Roman" w:hAnsi="Calibri" w:cs="Calibri"/>
        </w:rPr>
        <w:t xml:space="preserve"> </w:t>
      </w:r>
    </w:p>
    <w:p w14:paraId="1C0EC1EA" w14:textId="34332964" w:rsidR="00AA4AD9" w:rsidRPr="00071C08" w:rsidRDefault="00AA4AD9" w:rsidP="00497E94">
      <w:p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>Notes</w:t>
      </w:r>
      <w:r w:rsidR="00CE4582" w:rsidRPr="00071C08">
        <w:rPr>
          <w:rFonts w:ascii="Calibri" w:hAnsi="Calibri" w:cs="Calibri"/>
          <w:i/>
          <w:iCs/>
        </w:rPr>
        <w:t xml:space="preserve"> as of 2/26/2022</w:t>
      </w:r>
      <w:r w:rsidRPr="00071C08">
        <w:rPr>
          <w:rFonts w:ascii="Calibri" w:hAnsi="Calibri" w:cs="Calibri"/>
          <w:i/>
          <w:iCs/>
        </w:rPr>
        <w:t>:</w:t>
      </w:r>
    </w:p>
    <w:p w14:paraId="4C284574" w14:textId="7D31EB12" w:rsidR="00497E94" w:rsidRPr="00071C08" w:rsidRDefault="00AA4AD9" w:rsidP="00880F8E">
      <w:pPr>
        <w:pStyle w:val="ListParagraph"/>
        <w:numPr>
          <w:ilvl w:val="0"/>
          <w:numId w:val="13"/>
        </w:num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 xml:space="preserve">Mini team members include </w:t>
      </w:r>
      <w:proofErr w:type="spellStart"/>
      <w:r w:rsidRPr="00071C08">
        <w:rPr>
          <w:rFonts w:ascii="Calibri" w:hAnsi="Calibri" w:cs="Calibri"/>
          <w:i/>
          <w:iCs/>
        </w:rPr>
        <w:t>Fabi</w:t>
      </w:r>
      <w:proofErr w:type="spellEnd"/>
      <w:r w:rsidRPr="00071C08">
        <w:rPr>
          <w:rFonts w:ascii="Calibri" w:hAnsi="Calibri" w:cs="Calibri"/>
          <w:i/>
          <w:iCs/>
        </w:rPr>
        <w:t xml:space="preserve"> Lao, Jim Dodenhoff, and Nicole Cropper</w:t>
      </w:r>
    </w:p>
    <w:p w14:paraId="7F141329" w14:textId="028CEBCF" w:rsidR="00AA4AD9" w:rsidRPr="00071C08" w:rsidRDefault="000A6262" w:rsidP="00880F8E">
      <w:pPr>
        <w:pStyle w:val="ListParagraph"/>
        <w:numPr>
          <w:ilvl w:val="0"/>
          <w:numId w:val="13"/>
        </w:num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>These recommendations are from the 2/17 version of this document. The mini team is working on a revised set of recommendations for consideration, as featured in their status report presentation at the 2/23 meeting</w:t>
      </w:r>
      <w:r w:rsidR="00307F49">
        <w:rPr>
          <w:rFonts w:ascii="Calibri" w:hAnsi="Calibri" w:cs="Calibri"/>
          <w:i/>
          <w:iCs/>
        </w:rPr>
        <w:t xml:space="preserve">. “Compensation – Draft Recommendations Status Report” is available on the </w:t>
      </w:r>
      <w:hyperlink r:id="rId9" w:history="1">
        <w:r w:rsidR="00307F49" w:rsidRPr="00307F49">
          <w:rPr>
            <w:rStyle w:val="Hyperlink"/>
            <w:rFonts w:ascii="Calibri" w:hAnsi="Calibri" w:cs="Calibri"/>
            <w:i/>
            <w:iCs/>
          </w:rPr>
          <w:t>3</w:t>
        </w:r>
        <w:r w:rsidR="00307F49" w:rsidRPr="00307F49">
          <w:rPr>
            <w:rStyle w:val="Hyperlink"/>
            <w:rFonts w:ascii="Calibri" w:hAnsi="Calibri" w:cs="Calibri"/>
            <w:i/>
            <w:iCs/>
            <w:vertAlign w:val="superscript"/>
          </w:rPr>
          <w:t>rd</w:t>
        </w:r>
        <w:r w:rsidR="00307F49" w:rsidRPr="00307F49">
          <w:rPr>
            <w:rStyle w:val="Hyperlink"/>
            <w:rFonts w:ascii="Calibri" w:hAnsi="Calibri" w:cs="Calibri"/>
            <w:i/>
            <w:iCs/>
          </w:rPr>
          <w:t xml:space="preserve"> CDEI WG meeting page</w:t>
        </w:r>
      </w:hyperlink>
    </w:p>
    <w:p w14:paraId="6E3C1336" w14:textId="60FA8D2C" w:rsidR="00307F49" w:rsidRPr="00307F49" w:rsidRDefault="000A6262" w:rsidP="00880F8E">
      <w:pPr>
        <w:pStyle w:val="ListParagraph"/>
        <w:numPr>
          <w:ilvl w:val="0"/>
          <w:numId w:val="13"/>
        </w:num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>This section is not prioritized or fleshed out</w:t>
      </w:r>
    </w:p>
    <w:p w14:paraId="25DC4259" w14:textId="77777777" w:rsidR="00307F49" w:rsidRPr="00071C08" w:rsidRDefault="00307F49" w:rsidP="00497E94">
      <w:pPr>
        <w:rPr>
          <w:rFonts w:ascii="Calibri" w:hAnsi="Calibri" w:cs="Calibri"/>
        </w:rPr>
      </w:pPr>
    </w:p>
    <w:p w14:paraId="332132F5" w14:textId="03259326" w:rsidR="000408F6" w:rsidRPr="00071C08" w:rsidRDefault="000408F6" w:rsidP="00497E94">
      <w:pPr>
        <w:rPr>
          <w:rFonts w:ascii="Calibri" w:hAnsi="Calibri" w:cs="Calibri"/>
          <w:u w:val="single"/>
        </w:rPr>
      </w:pPr>
      <w:r w:rsidRPr="00071C08">
        <w:rPr>
          <w:rFonts w:ascii="Calibri" w:hAnsi="Calibri" w:cs="Calibri"/>
          <w:u w:val="single"/>
        </w:rPr>
        <w:t>Recommendation ideas as of 2/17/2022</w:t>
      </w:r>
    </w:p>
    <w:p w14:paraId="03A952C3" w14:textId="33B53C39" w:rsidR="003A0881" w:rsidRPr="00071C08" w:rsidRDefault="003A0881" w:rsidP="00060C33">
      <w:pPr>
        <w:pStyle w:val="ListParagraph"/>
        <w:numPr>
          <w:ilvl w:val="0"/>
          <w:numId w:val="15"/>
        </w:numPr>
        <w:rPr>
          <w:rFonts w:ascii="Calibri" w:hAnsi="Calibri" w:cs="Calibri"/>
          <w:b/>
          <w:bCs/>
          <w:color w:val="000000"/>
        </w:rPr>
      </w:pPr>
      <w:r w:rsidRPr="00071C08">
        <w:rPr>
          <w:rFonts w:ascii="Calibri" w:hAnsi="Calibri" w:cs="Calibri"/>
          <w:b/>
          <w:bCs/>
          <w:color w:val="000000"/>
        </w:rPr>
        <w:t>Provide compensation for orgs that do outreach</w:t>
      </w:r>
    </w:p>
    <w:p w14:paraId="2379F748" w14:textId="4AD41905" w:rsidR="003A0881" w:rsidRPr="00071C08" w:rsidRDefault="003A0881" w:rsidP="00060C33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</w:rPr>
        <w:t xml:space="preserve">Provide other </w:t>
      </w:r>
      <w:r w:rsidRPr="00071C08">
        <w:rPr>
          <w:rFonts w:ascii="Calibri" w:hAnsi="Calibri" w:cs="Calibri"/>
          <w:b/>
          <w:bCs/>
        </w:rPr>
        <w:t>benefits beyond compensation</w:t>
      </w:r>
      <w:r w:rsidRPr="00071C08">
        <w:rPr>
          <w:rFonts w:ascii="Calibri" w:hAnsi="Calibri" w:cs="Calibri"/>
        </w:rPr>
        <w:t xml:space="preserve"> (e.g., trainings, industry visibility)– note this could also fit under competency building and/or restructuring CAEECC/recruitment</w:t>
      </w:r>
    </w:p>
    <w:p w14:paraId="2E221262" w14:textId="45D0A524" w:rsidR="00986EB4" w:rsidRPr="00071C08" w:rsidRDefault="00986EB4" w:rsidP="00060C33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>Provide</w:t>
      </w:r>
      <w:r w:rsidRPr="00071C08">
        <w:rPr>
          <w:rFonts w:ascii="Calibri" w:hAnsi="Calibri" w:cs="Calibri"/>
          <w:b/>
          <w:bCs/>
          <w:color w:val="000000"/>
        </w:rPr>
        <w:t xml:space="preserve"> compensation</w:t>
      </w:r>
      <w:r w:rsidRPr="00071C08">
        <w:rPr>
          <w:rFonts w:ascii="Calibri" w:hAnsi="Calibri" w:cs="Calibri"/>
          <w:color w:val="000000"/>
        </w:rPr>
        <w:t xml:space="preserve"> </w:t>
      </w:r>
      <w:r w:rsidR="00A46494" w:rsidRPr="00071C08">
        <w:rPr>
          <w:rFonts w:ascii="Calibri" w:hAnsi="Calibri" w:cs="Calibri"/>
          <w:b/>
          <w:bCs/>
          <w:color w:val="000000"/>
        </w:rPr>
        <w:t>to Members</w:t>
      </w:r>
      <w:r w:rsidR="00A46494" w:rsidRPr="00071C08">
        <w:rPr>
          <w:rFonts w:ascii="Calibri" w:hAnsi="Calibri" w:cs="Calibri"/>
          <w:color w:val="000000"/>
        </w:rPr>
        <w:t xml:space="preserve"> </w:t>
      </w:r>
      <w:r w:rsidRPr="00071C08">
        <w:rPr>
          <w:rFonts w:ascii="Calibri" w:hAnsi="Calibri" w:cs="Calibri"/>
          <w:color w:val="000000"/>
        </w:rPr>
        <w:t>– for prep time, meeting time, and travel; as grants or stipends</w:t>
      </w:r>
      <w:r w:rsidR="00E56A7E" w:rsidRPr="00071C08">
        <w:rPr>
          <w:rFonts w:ascii="Calibri" w:hAnsi="Calibri" w:cs="Calibri"/>
          <w:color w:val="000000"/>
        </w:rPr>
        <w:t>; by meeting or annually</w:t>
      </w:r>
      <w:r w:rsidR="0076469D" w:rsidRPr="00071C08">
        <w:rPr>
          <w:rFonts w:ascii="Calibri" w:hAnsi="Calibri" w:cs="Calibri"/>
          <w:color w:val="000000"/>
        </w:rPr>
        <w:t>;</w:t>
      </w:r>
      <w:r w:rsidRPr="00071C08">
        <w:rPr>
          <w:rFonts w:ascii="Calibri" w:hAnsi="Calibri" w:cs="Calibri"/>
          <w:color w:val="000000"/>
        </w:rPr>
        <w:t xml:space="preserve"> part of Charter and budget; not just to attend meeting but also engage in focus groups </w:t>
      </w:r>
      <w:r w:rsidR="002D3F43" w:rsidRPr="00071C08">
        <w:rPr>
          <w:rFonts w:ascii="Calibri" w:hAnsi="Calibri" w:cs="Calibri"/>
          <w:color w:val="000000"/>
        </w:rPr>
        <w:t xml:space="preserve">or 1:1’s </w:t>
      </w:r>
      <w:r w:rsidRPr="00071C08">
        <w:rPr>
          <w:rFonts w:ascii="Calibri" w:hAnsi="Calibri" w:cs="Calibri"/>
          <w:color w:val="000000"/>
        </w:rPr>
        <w:t xml:space="preserve">(preferred to burdensome reimbursement process) </w:t>
      </w:r>
    </w:p>
    <w:p w14:paraId="6C280760" w14:textId="179AC997" w:rsidR="00986EB4" w:rsidRPr="00071C08" w:rsidRDefault="00986EB4" w:rsidP="00060C33">
      <w:pPr>
        <w:pStyle w:val="ListParagraph"/>
        <w:numPr>
          <w:ilvl w:val="1"/>
          <w:numId w:val="15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>Does compensation vary by group?</w:t>
      </w:r>
      <w:r w:rsidR="00FD58E6" w:rsidRPr="00071C08">
        <w:rPr>
          <w:rFonts w:ascii="Calibri" w:hAnsi="Calibri" w:cs="Calibri"/>
          <w:color w:val="000000"/>
        </w:rPr>
        <w:t xml:space="preserve"> What is the eligibility/qualification?</w:t>
      </w:r>
    </w:p>
    <w:p w14:paraId="2928CD78" w14:textId="358750CF" w:rsidR="003A0881" w:rsidRPr="00071C08" w:rsidRDefault="00A46494" w:rsidP="00060C33">
      <w:pPr>
        <w:pStyle w:val="ListParagraph"/>
        <w:numPr>
          <w:ilvl w:val="1"/>
          <w:numId w:val="15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</w:rPr>
        <w:t>Note: the CPUC's Environmental and Social Justice Action Plan has as one of its strategies to do a pilot to figure out how to compensate community-based organizations and community members (separate from current intervenor compensation program)</w:t>
      </w:r>
    </w:p>
    <w:p w14:paraId="1D5F4332" w14:textId="705C2520" w:rsidR="003A0881" w:rsidRPr="00071C08" w:rsidRDefault="003A0881" w:rsidP="00060C33">
      <w:pPr>
        <w:pStyle w:val="ListParagraph"/>
        <w:numPr>
          <w:ilvl w:val="0"/>
          <w:numId w:val="15"/>
        </w:numPr>
        <w:rPr>
          <w:rFonts w:ascii="Calibri" w:hAnsi="Calibri" w:cs="Calibri"/>
          <w:b/>
          <w:bCs/>
          <w:color w:val="000000"/>
        </w:rPr>
      </w:pPr>
      <w:r w:rsidRPr="00071C08">
        <w:rPr>
          <w:rFonts w:ascii="Calibri" w:hAnsi="Calibri" w:cs="Calibri"/>
          <w:b/>
          <w:bCs/>
          <w:color w:val="000000"/>
        </w:rPr>
        <w:t xml:space="preserve">Provide compensation to non-CAEECC members </w:t>
      </w:r>
      <w:r w:rsidRPr="00071C08">
        <w:rPr>
          <w:rFonts w:ascii="Calibri" w:hAnsi="Calibri" w:cs="Calibri"/>
          <w:color w:val="000000"/>
        </w:rPr>
        <w:t>(other meeting participants)</w:t>
      </w:r>
    </w:p>
    <w:p w14:paraId="0C65873B" w14:textId="1A092EAB" w:rsidR="00EB5BD7" w:rsidRPr="00071C08" w:rsidRDefault="00EB5BD7" w:rsidP="00060C33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b/>
          <w:bCs/>
          <w:color w:val="000000"/>
        </w:rPr>
        <w:t>Provide reps with resources</w:t>
      </w:r>
      <w:r w:rsidRPr="00071C08">
        <w:rPr>
          <w:rFonts w:ascii="Calibri" w:hAnsi="Calibri" w:cs="Calibri"/>
          <w:color w:val="000000"/>
        </w:rPr>
        <w:t xml:space="preserve"> to be engaged (staff, interns, pro-bono resources, etc.) </w:t>
      </w:r>
    </w:p>
    <w:p w14:paraId="3E96A1AC" w14:textId="242F9C7E" w:rsidR="00986EB4" w:rsidRPr="00071C08" w:rsidRDefault="00986EB4" w:rsidP="00986EB4">
      <w:pPr>
        <w:rPr>
          <w:rFonts w:ascii="Calibri" w:hAnsi="Calibri" w:cs="Calibri"/>
          <w:u w:val="single"/>
        </w:rPr>
      </w:pPr>
    </w:p>
    <w:p w14:paraId="2667E649" w14:textId="77777777" w:rsidR="00EF7720" w:rsidRPr="00071C08" w:rsidRDefault="00EF7720">
      <w:pPr>
        <w:rPr>
          <w:rFonts w:ascii="Calibri" w:eastAsiaTheme="majorEastAsia" w:hAnsi="Calibri" w:cs="Calibri"/>
          <w:color w:val="2F5496" w:themeColor="accent1" w:themeShade="BF"/>
          <w:sz w:val="32"/>
          <w:szCs w:val="32"/>
        </w:rPr>
      </w:pPr>
      <w:r w:rsidRPr="00071C08">
        <w:rPr>
          <w:rFonts w:ascii="Calibri" w:hAnsi="Calibri" w:cs="Calibri"/>
        </w:rPr>
        <w:br w:type="page"/>
      </w:r>
    </w:p>
    <w:p w14:paraId="6E62A8F8" w14:textId="398C6A97" w:rsidR="00E42567" w:rsidRPr="00071C08" w:rsidRDefault="009319DD" w:rsidP="003A0881">
      <w:pPr>
        <w:pStyle w:val="Heading1"/>
        <w:rPr>
          <w:rFonts w:ascii="Calibri" w:hAnsi="Calibri" w:cs="Calibri"/>
        </w:rPr>
      </w:pPr>
      <w:bookmarkStart w:id="1" w:name="_Toc96856503"/>
      <w:r w:rsidRPr="00071C08">
        <w:rPr>
          <w:rFonts w:ascii="Calibri" w:hAnsi="Calibri" w:cs="Calibri"/>
        </w:rPr>
        <w:lastRenderedPageBreak/>
        <w:t xml:space="preserve">B: </w:t>
      </w:r>
      <w:r w:rsidR="00986EB4" w:rsidRPr="00071C08">
        <w:rPr>
          <w:rFonts w:ascii="Calibri" w:hAnsi="Calibri" w:cs="Calibri"/>
        </w:rPr>
        <w:t>Competency Building</w:t>
      </w:r>
      <w:bookmarkEnd w:id="1"/>
      <w:r w:rsidR="00986EB4" w:rsidRPr="00071C08">
        <w:rPr>
          <w:rFonts w:ascii="Calibri" w:hAnsi="Calibri" w:cs="Calibri"/>
        </w:rPr>
        <w:t xml:space="preserve"> </w:t>
      </w:r>
    </w:p>
    <w:p w14:paraId="769C105A" w14:textId="5D35945F" w:rsidR="000A6262" w:rsidRPr="00071C08" w:rsidRDefault="00497E94" w:rsidP="00497E94">
      <w:p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>Note</w:t>
      </w:r>
      <w:r w:rsidR="000A6262" w:rsidRPr="00071C08">
        <w:rPr>
          <w:rFonts w:ascii="Calibri" w:hAnsi="Calibri" w:cs="Calibri"/>
          <w:i/>
          <w:iCs/>
        </w:rPr>
        <w:t>s</w:t>
      </w:r>
      <w:r w:rsidR="00CE4582" w:rsidRPr="00071C08">
        <w:rPr>
          <w:rFonts w:ascii="Calibri" w:hAnsi="Calibri" w:cs="Calibri"/>
          <w:i/>
          <w:iCs/>
        </w:rPr>
        <w:t xml:space="preserve"> as of 2/26/2022</w:t>
      </w:r>
      <w:r w:rsidRPr="00071C08">
        <w:rPr>
          <w:rFonts w:ascii="Calibri" w:hAnsi="Calibri" w:cs="Calibri"/>
          <w:i/>
          <w:iCs/>
        </w:rPr>
        <w:t>:</w:t>
      </w:r>
    </w:p>
    <w:p w14:paraId="788D17BD" w14:textId="192FC2DD" w:rsidR="00497E94" w:rsidRPr="00071C08" w:rsidRDefault="000A6262" w:rsidP="00880F8E">
      <w:pPr>
        <w:pStyle w:val="ListParagraph"/>
        <w:numPr>
          <w:ilvl w:val="0"/>
          <w:numId w:val="14"/>
        </w:num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>M</w:t>
      </w:r>
      <w:r w:rsidR="00497E94" w:rsidRPr="00071C08">
        <w:rPr>
          <w:rFonts w:ascii="Calibri" w:hAnsi="Calibri" w:cs="Calibri"/>
          <w:i/>
          <w:iCs/>
        </w:rPr>
        <w:t xml:space="preserve">ini team </w:t>
      </w:r>
      <w:r w:rsidRPr="00071C08">
        <w:rPr>
          <w:rFonts w:ascii="Calibri" w:hAnsi="Calibri" w:cs="Calibri"/>
          <w:i/>
          <w:iCs/>
        </w:rPr>
        <w:t xml:space="preserve">members include </w:t>
      </w:r>
      <w:proofErr w:type="spellStart"/>
      <w:r w:rsidR="00A92F89" w:rsidRPr="00071C08">
        <w:rPr>
          <w:rFonts w:ascii="Calibri" w:hAnsi="Calibri" w:cs="Calibri"/>
          <w:i/>
          <w:iCs/>
        </w:rPr>
        <w:t>Mabell</w:t>
      </w:r>
      <w:proofErr w:type="spellEnd"/>
      <w:r w:rsidR="00A92F89" w:rsidRPr="00071C08">
        <w:rPr>
          <w:rFonts w:ascii="Calibri" w:hAnsi="Calibri" w:cs="Calibri"/>
          <w:i/>
          <w:iCs/>
        </w:rPr>
        <w:t xml:space="preserve"> Garcia Paine Dany </w:t>
      </w:r>
      <w:proofErr w:type="spellStart"/>
      <w:r w:rsidR="00A92F89" w:rsidRPr="00071C08">
        <w:rPr>
          <w:rFonts w:ascii="Calibri" w:hAnsi="Calibri" w:cs="Calibri"/>
          <w:i/>
          <w:iCs/>
        </w:rPr>
        <w:t>Kahumoku</w:t>
      </w:r>
      <w:proofErr w:type="spellEnd"/>
      <w:r w:rsidRPr="00071C08">
        <w:rPr>
          <w:rFonts w:ascii="Calibri" w:hAnsi="Calibri" w:cs="Calibri"/>
          <w:i/>
          <w:iCs/>
        </w:rPr>
        <w:t>, Alison LaBonte, Elizabeth Lowe, Kelsey Jones, and Alice Sung</w:t>
      </w:r>
    </w:p>
    <w:p w14:paraId="7F6DEA0A" w14:textId="77777777" w:rsidR="00CE4582" w:rsidRPr="00071C08" w:rsidRDefault="00CE4582" w:rsidP="00CE4582">
      <w:pPr>
        <w:rPr>
          <w:rFonts w:ascii="Calibri" w:hAnsi="Calibri" w:cs="Calibri"/>
          <w:i/>
          <w:iCs/>
        </w:rPr>
      </w:pPr>
    </w:p>
    <w:p w14:paraId="58535A25" w14:textId="2781021F" w:rsidR="000A6262" w:rsidRPr="00071C08" w:rsidRDefault="000A6262" w:rsidP="00CE4582">
      <w:pPr>
        <w:rPr>
          <w:rFonts w:ascii="Calibri" w:hAnsi="Calibri" w:cs="Calibri"/>
        </w:rPr>
      </w:pPr>
      <w:r w:rsidRPr="00071C08">
        <w:rPr>
          <w:rFonts w:ascii="Calibri" w:hAnsi="Calibri" w:cs="Calibri"/>
        </w:rPr>
        <w:t>The prioritization</w:t>
      </w:r>
      <w:r w:rsidR="00CE4582" w:rsidRPr="00071C08">
        <w:rPr>
          <w:rFonts w:ascii="Calibri" w:hAnsi="Calibri" w:cs="Calibri"/>
        </w:rPr>
        <w:t xml:space="preserve"> table below</w:t>
      </w:r>
      <w:r w:rsidRPr="00071C08">
        <w:rPr>
          <w:rFonts w:ascii="Calibri" w:hAnsi="Calibri" w:cs="Calibri"/>
        </w:rPr>
        <w:t xml:space="preserve"> </w:t>
      </w:r>
      <w:r w:rsidR="00CE4582" w:rsidRPr="00071C08">
        <w:rPr>
          <w:rFonts w:ascii="Calibri" w:hAnsi="Calibri" w:cs="Calibri"/>
        </w:rPr>
        <w:t>summarizes the results of</w:t>
      </w:r>
      <w:r w:rsidRPr="00071C08">
        <w:rPr>
          <w:rFonts w:ascii="Calibri" w:hAnsi="Calibri" w:cs="Calibri"/>
        </w:rPr>
        <w:t xml:space="preserve"> the 3</w:t>
      </w:r>
      <w:r w:rsidRPr="00071C08">
        <w:rPr>
          <w:rFonts w:ascii="Calibri" w:hAnsi="Calibri" w:cs="Calibri"/>
          <w:vertAlign w:val="superscript"/>
        </w:rPr>
        <w:t>rd</w:t>
      </w:r>
      <w:r w:rsidRPr="00071C08">
        <w:rPr>
          <w:rFonts w:ascii="Calibri" w:hAnsi="Calibri" w:cs="Calibri"/>
        </w:rPr>
        <w:t xml:space="preserve"> homework assignment</w:t>
      </w:r>
      <w:r w:rsidR="00CE4582" w:rsidRPr="00071C08">
        <w:rPr>
          <w:rFonts w:ascii="Calibri" w:hAnsi="Calibri" w:cs="Calibri"/>
        </w:rPr>
        <w:t xml:space="preserve"> due 2/25/2022</w:t>
      </w:r>
      <w:r w:rsidR="000408F6" w:rsidRPr="00071C08">
        <w:rPr>
          <w:rFonts w:ascii="Calibri" w:hAnsi="Calibri" w:cs="Calibri"/>
        </w:rPr>
        <w:t xml:space="preserve">. Scores represent the number of WG Members who selected that Recommendation idea in their top 5 within this category of recommendations. </w:t>
      </w:r>
    </w:p>
    <w:p w14:paraId="09A0AA29" w14:textId="1B3B1463" w:rsidR="00497E94" w:rsidRPr="00071C08" w:rsidRDefault="00497E94" w:rsidP="009461F9">
      <w:pPr>
        <w:pStyle w:val="Heading2"/>
        <w:rPr>
          <w:rFonts w:ascii="Calibri" w:eastAsia="Times New Roman" w:hAnsi="Calibri" w:cs="Calibri"/>
          <w:color w:val="auto"/>
          <w:highlight w:val="yellow"/>
          <w:u w:val="single"/>
        </w:rPr>
      </w:pPr>
    </w:p>
    <w:p w14:paraId="4489EB7D" w14:textId="29053E79" w:rsidR="000408F6" w:rsidRPr="00071C08" w:rsidRDefault="000408F6" w:rsidP="000408F6">
      <w:p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>Competency Building Priority Table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7335"/>
        <w:gridCol w:w="1596"/>
      </w:tblGrid>
      <w:tr w:rsidR="00CE4582" w:rsidRPr="00071C08" w14:paraId="17A27DB8" w14:textId="77777777" w:rsidTr="000408F6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51F40D00" w14:textId="4FBDC26D" w:rsidR="00CE4582" w:rsidRPr="00071C08" w:rsidRDefault="00CE458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1AA398FC" w14:textId="215F295B" w:rsidR="00CE4582" w:rsidRPr="00071C08" w:rsidRDefault="00CE4582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Recommendation Idea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4C16D9AF" w14:textId="77777777" w:rsidR="00CE4582" w:rsidRPr="00071C08" w:rsidRDefault="00CE458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Score (Highest to Lowest)</w:t>
            </w:r>
          </w:p>
          <w:p w14:paraId="1130C92D" w14:textId="2A8504D3" w:rsidR="00CE4582" w:rsidRPr="00071C08" w:rsidRDefault="00CE458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E4582" w:rsidRPr="00071C08" w14:paraId="7FA8B768" w14:textId="77777777" w:rsidTr="000408F6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2467600" w14:textId="77777777" w:rsidR="00CE4582" w:rsidRPr="00071C08" w:rsidRDefault="00CE458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0F6B7FA" w14:textId="77777777" w:rsidR="00CE4582" w:rsidRPr="00071C08" w:rsidRDefault="00CE4582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Orientation: Provide EE and DEI primers (DEI competency/training, EE glossary, CAEECC DEI glossary, EE crash course/workshop, EE Policy Basics Handout)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3FCADEA" w14:textId="77777777" w:rsidR="00CE4582" w:rsidRPr="00071C08" w:rsidRDefault="00CE458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10</w:t>
            </w:r>
          </w:p>
        </w:tc>
      </w:tr>
      <w:tr w:rsidR="00CE4582" w:rsidRPr="00071C08" w14:paraId="409B3E6E" w14:textId="77777777" w:rsidTr="000408F6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69102FA" w14:textId="77777777" w:rsidR="00CE4582" w:rsidRPr="00071C08" w:rsidRDefault="00CE458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1D9952E" w14:textId="77777777" w:rsidR="00CE4582" w:rsidRPr="00071C08" w:rsidRDefault="00CE4582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During membership: Develop and adopt a DEI Lens to utilize for decision-making and planning of CAEECC and CPUC strategies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33CDA9B" w14:textId="77777777" w:rsidR="00CE4582" w:rsidRPr="00071C08" w:rsidRDefault="00CE458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8</w:t>
            </w:r>
          </w:p>
        </w:tc>
      </w:tr>
      <w:tr w:rsidR="00CE4582" w:rsidRPr="00071C08" w14:paraId="674EE2D2" w14:textId="77777777" w:rsidTr="000408F6">
        <w:trPr>
          <w:trHeight w:val="6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EB6DECD" w14:textId="77777777" w:rsidR="00CE4582" w:rsidRPr="00071C08" w:rsidRDefault="00CE458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DA10575" w14:textId="77777777" w:rsidR="00CE4582" w:rsidRPr="00071C08" w:rsidRDefault="00CE4582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Application phase: Willingness for Competency Building (applicants demonstrate a willingness to seek continued guidance related to DEIJ and EE)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55B36B8" w14:textId="77777777" w:rsidR="00CE4582" w:rsidRPr="00071C08" w:rsidRDefault="00CE458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7</w:t>
            </w:r>
          </w:p>
        </w:tc>
      </w:tr>
      <w:tr w:rsidR="00CE4582" w:rsidRPr="00071C08" w14:paraId="4AD052CA" w14:textId="77777777" w:rsidTr="000408F6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860720C" w14:textId="77777777" w:rsidR="00CE4582" w:rsidRPr="00071C08" w:rsidRDefault="00CE458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2B77D26" w14:textId="77777777" w:rsidR="00CE4582" w:rsidRPr="00071C08" w:rsidRDefault="00CE4582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Application phase: Energy Efficiency policy training for applicants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448E044" w14:textId="77777777" w:rsidR="00CE4582" w:rsidRPr="00071C08" w:rsidRDefault="00CE458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6</w:t>
            </w:r>
          </w:p>
        </w:tc>
      </w:tr>
      <w:tr w:rsidR="00CE4582" w:rsidRPr="00071C08" w14:paraId="3D65D259" w14:textId="77777777" w:rsidTr="000408F6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504F12A" w14:textId="77777777" w:rsidR="00CE4582" w:rsidRPr="00071C08" w:rsidRDefault="00CE458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E8D9809" w14:textId="77777777" w:rsidR="00CE4582" w:rsidRPr="00071C08" w:rsidRDefault="00CE4582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Application phase: Stated Commitment (request applicants demonstrate a commitment to diversity, equity, inclusion, and/or environmental justice)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90E8734" w14:textId="77777777" w:rsidR="00CE4582" w:rsidRPr="00071C08" w:rsidRDefault="00CE458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6</w:t>
            </w:r>
          </w:p>
        </w:tc>
      </w:tr>
      <w:tr w:rsidR="00CE4582" w:rsidRPr="00071C08" w14:paraId="7CD48F6B" w14:textId="77777777" w:rsidTr="000408F6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6436EF0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793E9D1" w14:textId="77777777" w:rsidR="00CE4582" w:rsidRPr="00071C08" w:rsidRDefault="00CE4582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During membership: Trainings and refreshers led by underrepresented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07E000C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5</w:t>
            </w:r>
          </w:p>
        </w:tc>
      </w:tr>
      <w:tr w:rsidR="00CE4582" w:rsidRPr="00071C08" w14:paraId="0621DE1B" w14:textId="77777777" w:rsidTr="000408F6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18EEB85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F50C10A" w14:textId="77777777" w:rsidR="00CE4582" w:rsidRPr="00071C08" w:rsidRDefault="00CE4582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During membership: Ensure there is always, at minimum, one Member whose core organizational purpose is advocating for DEIJ within the energy sector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80A81C9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4</w:t>
            </w:r>
          </w:p>
        </w:tc>
      </w:tr>
      <w:tr w:rsidR="00CE4582" w:rsidRPr="00071C08" w14:paraId="37354163" w14:textId="77777777" w:rsidTr="000408F6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C525C5E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308BF33" w14:textId="77777777" w:rsidR="00CE4582" w:rsidRPr="00071C08" w:rsidRDefault="00CE4582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Application phase: Representation and Executive Sponsorship: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19BF5E5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3</w:t>
            </w:r>
          </w:p>
        </w:tc>
      </w:tr>
      <w:tr w:rsidR="00CE4582" w:rsidRPr="00071C08" w14:paraId="153414C0" w14:textId="77777777" w:rsidTr="000408F6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11A3BB9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B2AA18B" w14:textId="77777777" w:rsidR="00CE4582" w:rsidRPr="00071C08" w:rsidRDefault="00CE4582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During membership: DEI consultant to conduct an education and training needs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D843D65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3</w:t>
            </w:r>
          </w:p>
        </w:tc>
      </w:tr>
      <w:tr w:rsidR="00CE4582" w:rsidRPr="00071C08" w14:paraId="7B2808DD" w14:textId="77777777" w:rsidTr="000408F6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A0CC10D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9D609D6" w14:textId="77777777" w:rsidR="00CE4582" w:rsidRPr="00071C08" w:rsidRDefault="00CE4582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During membership: Provide methodology for Members to evaluate their organization’s DEI activities and commitments (internal and external)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3443813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3</w:t>
            </w:r>
          </w:p>
        </w:tc>
      </w:tr>
      <w:tr w:rsidR="00CE4582" w:rsidRPr="00071C08" w14:paraId="45C53685" w14:textId="77777777" w:rsidTr="000408F6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9E90FEE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682EC1C" w14:textId="77777777" w:rsidR="00CE4582" w:rsidRPr="00071C08" w:rsidRDefault="00CE4582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During membership: Anonymous survey to evaluate Members' current DEI competency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7A8E77C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2</w:t>
            </w:r>
          </w:p>
        </w:tc>
      </w:tr>
      <w:tr w:rsidR="00CE4582" w:rsidRPr="00071C08" w14:paraId="21D18452" w14:textId="77777777" w:rsidTr="000408F6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9C9682E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6A67555" w14:textId="77777777" w:rsidR="00CE4582" w:rsidRPr="00071C08" w:rsidRDefault="00CE4582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During membership: Provide DEI competency/training for the Facilitation Team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AEFEFDB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2</w:t>
            </w:r>
          </w:p>
        </w:tc>
      </w:tr>
      <w:tr w:rsidR="00CE4582" w:rsidRPr="00071C08" w14:paraId="2C03870B" w14:textId="77777777" w:rsidTr="000408F6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DCDF682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4A3239D" w14:textId="77777777" w:rsidR="00CE4582" w:rsidRPr="00071C08" w:rsidRDefault="00CE4582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During membership: Offer DEI competency refreshers at set points during the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19A0020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2</w:t>
            </w:r>
          </w:p>
        </w:tc>
      </w:tr>
      <w:tr w:rsidR="00CE4582" w:rsidRPr="00071C08" w14:paraId="25F92BE7" w14:textId="77777777" w:rsidTr="000408F6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E608C69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5923C9A" w14:textId="77777777" w:rsidR="00CE4582" w:rsidRPr="00071C08" w:rsidRDefault="00CE4582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During membership: Select representatives from CDEI WG to participate in the DEI Competency Activities to adopt continuity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62BB631" w14:textId="77777777" w:rsidR="00CE4582" w:rsidRPr="00071C08" w:rsidRDefault="00CE4582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</w:t>
            </w:r>
          </w:p>
        </w:tc>
      </w:tr>
    </w:tbl>
    <w:p w14:paraId="3B0CBBAD" w14:textId="3658781F" w:rsidR="000408F6" w:rsidRDefault="000408F6" w:rsidP="00CE4582">
      <w:pPr>
        <w:rPr>
          <w:rFonts w:ascii="Calibri" w:hAnsi="Calibri" w:cs="Calibri"/>
          <w:highlight w:val="yellow"/>
        </w:rPr>
      </w:pPr>
    </w:p>
    <w:p w14:paraId="0B20AB78" w14:textId="77777777" w:rsidR="00AC6908" w:rsidRDefault="00AC6908" w:rsidP="00AC6908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Comments from prioritization survey:</w:t>
      </w:r>
    </w:p>
    <w:p w14:paraId="640896A2" w14:textId="77777777" w:rsidR="00AC6908" w:rsidRPr="00252C42" w:rsidRDefault="00AC6908" w:rsidP="00AC6908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252C42">
        <w:rPr>
          <w:rFonts w:ascii="Calibri" w:hAnsi="Calibri" w:cs="Calibri"/>
          <w:color w:val="000000"/>
          <w:sz w:val="22"/>
          <w:szCs w:val="22"/>
        </w:rPr>
        <w:t xml:space="preserve">Too limiting- I believe we need more than 5 priorities to choose from this list. Some that were excluded were equally important. </w:t>
      </w:r>
    </w:p>
    <w:p w14:paraId="7B050869" w14:textId="77777777" w:rsidR="00AC6908" w:rsidRPr="00071C08" w:rsidRDefault="00AC6908" w:rsidP="00CE4582">
      <w:pPr>
        <w:rPr>
          <w:rFonts w:ascii="Calibri" w:hAnsi="Calibri" w:cs="Calibri"/>
          <w:highlight w:val="yellow"/>
        </w:rPr>
      </w:pPr>
    </w:p>
    <w:p w14:paraId="167C1017" w14:textId="77777777" w:rsidR="000408F6" w:rsidRPr="00071C08" w:rsidRDefault="000408F6" w:rsidP="000408F6">
      <w:pPr>
        <w:rPr>
          <w:rFonts w:ascii="Calibri" w:hAnsi="Calibri" w:cs="Calibri"/>
          <w:u w:val="single"/>
        </w:rPr>
      </w:pPr>
      <w:r w:rsidRPr="00071C08">
        <w:rPr>
          <w:rFonts w:ascii="Calibri" w:hAnsi="Calibri" w:cs="Calibri"/>
          <w:u w:val="single"/>
        </w:rPr>
        <w:t>Recommendation ideas as of 2/17/2022</w:t>
      </w:r>
    </w:p>
    <w:p w14:paraId="05EE907A" w14:textId="77777777" w:rsidR="000408F6" w:rsidRPr="00071C08" w:rsidRDefault="000408F6" w:rsidP="000408F6">
      <w:pPr>
        <w:rPr>
          <w:rFonts w:ascii="Calibri" w:hAnsi="Calibri" w:cs="Calibri"/>
        </w:rPr>
      </w:pPr>
      <w:r w:rsidRPr="00071C08">
        <w:rPr>
          <w:rFonts w:ascii="Calibri" w:hAnsi="Calibri" w:cs="Calibri"/>
        </w:rPr>
        <w:lastRenderedPageBreak/>
        <w:t>Note: The recommendations below are a record of the version from 2/17/2022, to serve as a reference for the mini team as they flesh out their top 2-6 recommendation proposals.</w:t>
      </w:r>
    </w:p>
    <w:p w14:paraId="22B1B511" w14:textId="77777777" w:rsidR="000408F6" w:rsidRPr="00071C08" w:rsidRDefault="000408F6" w:rsidP="00CE4582">
      <w:pPr>
        <w:rPr>
          <w:rFonts w:ascii="Calibri" w:hAnsi="Calibri" w:cs="Calibri"/>
          <w:highlight w:val="yellow"/>
        </w:rPr>
      </w:pPr>
    </w:p>
    <w:p w14:paraId="29FE436E" w14:textId="502E576E" w:rsidR="00E42567" w:rsidRPr="00071C08" w:rsidRDefault="00E42567" w:rsidP="009461F9">
      <w:pPr>
        <w:pStyle w:val="Heading2"/>
        <w:rPr>
          <w:rFonts w:ascii="Calibri" w:eastAsia="Times New Roman" w:hAnsi="Calibri" w:cs="Calibri"/>
          <w:color w:val="auto"/>
          <w:u w:val="single"/>
        </w:rPr>
      </w:pPr>
      <w:bookmarkStart w:id="2" w:name="_Toc96856504"/>
      <w:r w:rsidRPr="00071C08">
        <w:rPr>
          <w:rFonts w:ascii="Calibri" w:eastAsia="Times New Roman" w:hAnsi="Calibri" w:cs="Calibri"/>
          <w:color w:val="auto"/>
          <w:u w:val="single"/>
        </w:rPr>
        <w:t>DEI Competency Building</w:t>
      </w:r>
      <w:bookmarkEnd w:id="2"/>
    </w:p>
    <w:p w14:paraId="106C7598" w14:textId="71CC022B" w:rsidR="00E42567" w:rsidRPr="00060C33" w:rsidRDefault="00E42567" w:rsidP="00060C33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</w:rPr>
      </w:pPr>
      <w:r w:rsidRPr="00060C33">
        <w:rPr>
          <w:rFonts w:ascii="Calibri" w:hAnsi="Calibri" w:cs="Calibri"/>
          <w:color w:val="000000"/>
        </w:rPr>
        <w:t xml:space="preserve">Send an anonymous survey to </w:t>
      </w:r>
      <w:r w:rsidRPr="00060C33">
        <w:rPr>
          <w:rFonts w:ascii="Calibri" w:hAnsi="Calibri" w:cs="Calibri"/>
          <w:b/>
          <w:bCs/>
          <w:color w:val="000000"/>
        </w:rPr>
        <w:t>evaluate Members' current DEI competency</w:t>
      </w:r>
      <w:r w:rsidRPr="00060C33">
        <w:rPr>
          <w:rFonts w:ascii="Calibri" w:hAnsi="Calibri" w:cs="Calibri"/>
          <w:color w:val="000000"/>
        </w:rPr>
        <w:t xml:space="preserve"> (for educational development purposes) </w:t>
      </w:r>
    </w:p>
    <w:p w14:paraId="0ED9F192" w14:textId="4682283B" w:rsidR="00E42567" w:rsidRPr="00060C33" w:rsidRDefault="00986EB4" w:rsidP="00060C33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</w:rPr>
      </w:pPr>
      <w:r w:rsidRPr="00060C33">
        <w:rPr>
          <w:rFonts w:ascii="Calibri" w:hAnsi="Calibri" w:cs="Calibri"/>
          <w:color w:val="000000"/>
        </w:rPr>
        <w:t xml:space="preserve">Hire a </w:t>
      </w:r>
      <w:r w:rsidRPr="00060C33">
        <w:rPr>
          <w:rFonts w:ascii="Calibri" w:hAnsi="Calibri" w:cs="Calibri"/>
          <w:b/>
          <w:bCs/>
          <w:color w:val="000000"/>
        </w:rPr>
        <w:t>DEI consultant to conduct an education &amp; training needs assessment</w:t>
      </w:r>
      <w:r w:rsidRPr="00060C33">
        <w:rPr>
          <w:rFonts w:ascii="Calibri" w:hAnsi="Calibri" w:cs="Calibri"/>
          <w:color w:val="000000"/>
        </w:rPr>
        <w:t xml:space="preserve"> </w:t>
      </w:r>
    </w:p>
    <w:p w14:paraId="23E4BB42" w14:textId="26B5B6F7" w:rsidR="00986EB4" w:rsidRPr="00060C33" w:rsidRDefault="00986EB4" w:rsidP="00060C33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</w:rPr>
      </w:pPr>
      <w:r w:rsidRPr="00060C33">
        <w:rPr>
          <w:rFonts w:ascii="Calibri" w:hAnsi="Calibri" w:cs="Calibri"/>
          <w:color w:val="000000"/>
        </w:rPr>
        <w:t>Provide</w:t>
      </w:r>
      <w:r w:rsidRPr="00060C33">
        <w:rPr>
          <w:rFonts w:ascii="Calibri" w:hAnsi="Calibri" w:cs="Calibri"/>
          <w:b/>
          <w:bCs/>
          <w:color w:val="000000"/>
        </w:rPr>
        <w:t xml:space="preserve"> DEI competency/training</w:t>
      </w:r>
      <w:r w:rsidRPr="00060C33">
        <w:rPr>
          <w:rFonts w:ascii="Calibri" w:hAnsi="Calibri" w:cs="Calibri"/>
          <w:color w:val="000000"/>
        </w:rPr>
        <w:t xml:space="preserve"> for Members and the Facilitation Team, from DEI specialists from an underrepresented community </w:t>
      </w:r>
    </w:p>
    <w:p w14:paraId="18F0A195" w14:textId="77777777" w:rsidR="00986EB4" w:rsidRPr="00071C08" w:rsidRDefault="00986EB4" w:rsidP="00880F8E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1) Offer a </w:t>
      </w:r>
      <w:r w:rsidRPr="00071C08">
        <w:rPr>
          <w:rFonts w:ascii="Calibri" w:hAnsi="Calibri" w:cs="Calibri"/>
          <w:i/>
          <w:iCs/>
          <w:color w:val="000000"/>
        </w:rPr>
        <w:t>recorded resource</w:t>
      </w:r>
      <w:r w:rsidRPr="00071C08">
        <w:rPr>
          <w:rFonts w:ascii="Calibri" w:hAnsi="Calibri" w:cs="Calibri"/>
          <w:color w:val="000000"/>
        </w:rPr>
        <w:t xml:space="preserve"> (e.g., for new Members that join mid-year)</w:t>
      </w:r>
    </w:p>
    <w:p w14:paraId="627389FF" w14:textId="77777777" w:rsidR="00986EB4" w:rsidRPr="00071C08" w:rsidRDefault="00986EB4" w:rsidP="00880F8E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2) </w:t>
      </w:r>
      <w:r w:rsidRPr="00071C08">
        <w:rPr>
          <w:rFonts w:ascii="Calibri" w:hAnsi="Calibri" w:cs="Calibri"/>
          <w:i/>
          <w:iCs/>
          <w:color w:val="000000"/>
        </w:rPr>
        <w:t>Curriculum ideas</w:t>
      </w:r>
      <w:r w:rsidRPr="00071C08">
        <w:rPr>
          <w:rFonts w:ascii="Calibri" w:hAnsi="Calibri" w:cs="Calibri"/>
          <w:color w:val="000000"/>
        </w:rPr>
        <w:t>: understanding implicit bias; microaggressions; cultural competency; promotion of civility; social justice/social equity; environmental justice; supplier diversity; equity in program design; reimaging cost-effectiveness/NEBs</w:t>
      </w:r>
    </w:p>
    <w:p w14:paraId="0581F6AC" w14:textId="77777777" w:rsidR="00986EB4" w:rsidRPr="00071C08" w:rsidRDefault="00986EB4" w:rsidP="00880F8E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3) Consider whether </w:t>
      </w:r>
      <w:r w:rsidRPr="00071C08">
        <w:rPr>
          <w:rFonts w:ascii="Calibri" w:hAnsi="Calibri" w:cs="Calibri"/>
          <w:i/>
          <w:iCs/>
          <w:color w:val="000000"/>
        </w:rPr>
        <w:t>WG Members</w:t>
      </w:r>
      <w:r w:rsidRPr="00071C08">
        <w:rPr>
          <w:rFonts w:ascii="Calibri" w:hAnsi="Calibri" w:cs="Calibri"/>
          <w:color w:val="000000"/>
        </w:rPr>
        <w:t xml:space="preserve"> should also receive shared DEI training</w:t>
      </w:r>
    </w:p>
    <w:p w14:paraId="65E0E1B3" w14:textId="77777777" w:rsidR="00986EB4" w:rsidRPr="00071C08" w:rsidRDefault="00986EB4" w:rsidP="00880F8E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4) Ideas on </w:t>
      </w:r>
      <w:r w:rsidRPr="00071C08">
        <w:rPr>
          <w:rFonts w:ascii="Calibri" w:hAnsi="Calibri" w:cs="Calibri"/>
          <w:i/>
          <w:iCs/>
          <w:color w:val="000000"/>
        </w:rPr>
        <w:t>training/education orgs</w:t>
      </w:r>
      <w:r w:rsidRPr="00071C08">
        <w:rPr>
          <w:rFonts w:ascii="Calibri" w:hAnsi="Calibri" w:cs="Calibri"/>
          <w:color w:val="000000"/>
        </w:rPr>
        <w:t xml:space="preserve"> (Epoch Education; leverage applicable CPUC ESJ Action Plan trainings/workshops, and consider inviting one of the ESJ liaisons to conduct Member training)</w:t>
      </w:r>
    </w:p>
    <w:p w14:paraId="7913E4C8" w14:textId="77777777" w:rsidR="00986EB4" w:rsidRPr="00071C08" w:rsidRDefault="00986EB4" w:rsidP="00986EB4">
      <w:pPr>
        <w:rPr>
          <w:rFonts w:ascii="Calibri" w:hAnsi="Calibri" w:cs="Calibri"/>
          <w:u w:val="single"/>
        </w:rPr>
      </w:pPr>
    </w:p>
    <w:p w14:paraId="396C3116" w14:textId="60CD55C1" w:rsidR="003A0881" w:rsidRPr="00071C08" w:rsidRDefault="003A0881" w:rsidP="003A0881">
      <w:pPr>
        <w:pStyle w:val="Heading2"/>
        <w:rPr>
          <w:rFonts w:ascii="Calibri" w:eastAsia="Times New Roman" w:hAnsi="Calibri" w:cs="Calibri"/>
          <w:color w:val="auto"/>
          <w:u w:val="single"/>
        </w:rPr>
      </w:pPr>
      <w:bookmarkStart w:id="3" w:name="_Toc96856505"/>
      <w:r w:rsidRPr="00071C08">
        <w:rPr>
          <w:rFonts w:ascii="Calibri" w:eastAsia="Times New Roman" w:hAnsi="Calibri" w:cs="Calibri"/>
          <w:color w:val="auto"/>
          <w:u w:val="single"/>
        </w:rPr>
        <w:t>EE Training</w:t>
      </w:r>
      <w:bookmarkEnd w:id="3"/>
    </w:p>
    <w:p w14:paraId="0DBD895E" w14:textId="70946C10" w:rsidR="00010B47" w:rsidRPr="00071C08" w:rsidRDefault="00010B47" w:rsidP="00060C33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Provide </w:t>
      </w:r>
      <w:r w:rsidRPr="00071C08">
        <w:rPr>
          <w:rFonts w:ascii="Calibri" w:hAnsi="Calibri" w:cs="Calibri"/>
          <w:b/>
          <w:bCs/>
          <w:color w:val="000000"/>
        </w:rPr>
        <w:t>EE glossary</w:t>
      </w:r>
      <w:r w:rsidRPr="00071C08">
        <w:rPr>
          <w:rFonts w:ascii="Calibri" w:hAnsi="Calibri" w:cs="Calibri"/>
          <w:color w:val="000000"/>
        </w:rPr>
        <w:t xml:space="preserve"> (e.g., EE Policy Manual Version VI, Appendix B) </w:t>
      </w:r>
    </w:p>
    <w:p w14:paraId="06A3E858" w14:textId="437057D3" w:rsidR="003A0881" w:rsidRPr="00071C08" w:rsidRDefault="003A0881" w:rsidP="00060C33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Provide </w:t>
      </w:r>
      <w:r w:rsidRPr="00071C08">
        <w:rPr>
          <w:rFonts w:ascii="Calibri" w:hAnsi="Calibri" w:cs="Calibri"/>
          <w:b/>
          <w:bCs/>
          <w:color w:val="000000"/>
        </w:rPr>
        <w:t>EE crash course</w:t>
      </w:r>
      <w:r w:rsidRPr="00071C08">
        <w:rPr>
          <w:rFonts w:ascii="Calibri" w:hAnsi="Calibri" w:cs="Calibri"/>
          <w:color w:val="000000"/>
        </w:rPr>
        <w:t>/workshop</w:t>
      </w:r>
      <w:r w:rsidR="007946D0" w:rsidRPr="00071C08">
        <w:rPr>
          <w:rFonts w:ascii="Calibri" w:hAnsi="Calibri" w:cs="Calibri"/>
          <w:color w:val="000000"/>
        </w:rPr>
        <w:t>, Q&amp;A series, and/or opportunity for people to submit questions virtually</w:t>
      </w:r>
      <w:r w:rsidRPr="00071C08">
        <w:rPr>
          <w:rFonts w:ascii="Calibri" w:hAnsi="Calibri" w:cs="Calibri"/>
          <w:color w:val="000000"/>
        </w:rPr>
        <w:t xml:space="preserve"> (so CBOs and other new voices feel empowered to be part of the stakeholder process) </w:t>
      </w:r>
    </w:p>
    <w:p w14:paraId="59153928" w14:textId="5E72D25E" w:rsidR="003A0881" w:rsidRPr="00071C08" w:rsidRDefault="003A0881" w:rsidP="00060C33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Create an </w:t>
      </w:r>
      <w:r w:rsidRPr="00071C08">
        <w:rPr>
          <w:rFonts w:ascii="Calibri" w:hAnsi="Calibri" w:cs="Calibri"/>
          <w:b/>
          <w:bCs/>
          <w:color w:val="000000"/>
        </w:rPr>
        <w:t xml:space="preserve">EE Policy Basics handout </w:t>
      </w:r>
    </w:p>
    <w:p w14:paraId="1E3E8E6C" w14:textId="139A178D" w:rsidR="003A0881" w:rsidRPr="00071C08" w:rsidRDefault="003A0881" w:rsidP="00060C33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>Consider offering</w:t>
      </w:r>
      <w:r w:rsidRPr="00071C08">
        <w:rPr>
          <w:rFonts w:ascii="Calibri" w:hAnsi="Calibri" w:cs="Calibri"/>
          <w:b/>
          <w:bCs/>
          <w:color w:val="000000"/>
        </w:rPr>
        <w:t xml:space="preserve"> EE policy training</w:t>
      </w:r>
      <w:r w:rsidRPr="00071C08">
        <w:rPr>
          <w:rFonts w:ascii="Calibri" w:hAnsi="Calibri" w:cs="Calibri"/>
          <w:color w:val="000000"/>
        </w:rPr>
        <w:t xml:space="preserve"> for prospective Members (but secondary objective to building DEI competency) </w:t>
      </w:r>
    </w:p>
    <w:p w14:paraId="3A360346" w14:textId="4F6D0ED5" w:rsidR="0095085F" w:rsidRPr="00060C33" w:rsidRDefault="0095085F" w:rsidP="00060C33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060C33">
        <w:rPr>
          <w:rFonts w:ascii="Calibri" w:hAnsi="Calibri" w:cs="Calibri"/>
          <w:color w:val="000000"/>
        </w:rPr>
        <w:t xml:space="preserve">Provide CAEECC and CPUC procedures onboarding for those new to CAEECC </w:t>
      </w:r>
    </w:p>
    <w:p w14:paraId="3BFFAEDB" w14:textId="5AE3D688" w:rsidR="00986EB4" w:rsidRPr="00071C08" w:rsidRDefault="00986EB4" w:rsidP="00986EB4">
      <w:pPr>
        <w:rPr>
          <w:rFonts w:ascii="Calibri" w:hAnsi="Calibri" w:cs="Calibri"/>
          <w:u w:val="single"/>
        </w:rPr>
      </w:pPr>
    </w:p>
    <w:p w14:paraId="72706F71" w14:textId="77777777" w:rsidR="00EF7720" w:rsidRPr="00071C08" w:rsidRDefault="00EF7720">
      <w:pPr>
        <w:rPr>
          <w:rStyle w:val="Heading1Char"/>
          <w:rFonts w:ascii="Calibri" w:hAnsi="Calibri" w:cs="Calibri"/>
        </w:rPr>
      </w:pPr>
      <w:r w:rsidRPr="00071C08">
        <w:rPr>
          <w:rStyle w:val="Heading1Char"/>
          <w:rFonts w:ascii="Calibri" w:hAnsi="Calibri" w:cs="Calibri"/>
        </w:rPr>
        <w:br w:type="page"/>
      </w:r>
    </w:p>
    <w:p w14:paraId="32B56078" w14:textId="5FE15D05" w:rsidR="00986EB4" w:rsidRPr="00071C08" w:rsidRDefault="009319DD" w:rsidP="00986EB4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Heading1Char"/>
          <w:rFonts w:ascii="Calibri" w:hAnsi="Calibri" w:cs="Calibri"/>
        </w:rPr>
      </w:pPr>
      <w:bookmarkStart w:id="4" w:name="_Toc96856506"/>
      <w:r w:rsidRPr="00071C08">
        <w:rPr>
          <w:rStyle w:val="Heading1Char"/>
          <w:rFonts w:ascii="Calibri" w:hAnsi="Calibri" w:cs="Calibri"/>
        </w:rPr>
        <w:lastRenderedPageBreak/>
        <w:t xml:space="preserve">C: </w:t>
      </w:r>
      <w:r w:rsidR="00986EB4" w:rsidRPr="00071C08">
        <w:rPr>
          <w:rStyle w:val="Heading1Char"/>
          <w:rFonts w:ascii="Calibri" w:hAnsi="Calibri" w:cs="Calibri"/>
        </w:rPr>
        <w:t>Restructuring CAEECC</w:t>
      </w:r>
      <w:bookmarkEnd w:id="4"/>
    </w:p>
    <w:p w14:paraId="59B36546" w14:textId="77777777" w:rsidR="00F715A3" w:rsidRPr="00071C08" w:rsidRDefault="00F715A3" w:rsidP="00F715A3">
      <w:p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>Notes:</w:t>
      </w:r>
    </w:p>
    <w:p w14:paraId="5241026C" w14:textId="514E32F3" w:rsidR="00F715A3" w:rsidRPr="00071C08" w:rsidRDefault="00F715A3" w:rsidP="00880F8E">
      <w:pPr>
        <w:pStyle w:val="ListParagraph"/>
        <w:numPr>
          <w:ilvl w:val="0"/>
          <w:numId w:val="14"/>
        </w:num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 xml:space="preserve">Mini team members include Alice Sung, Bernie Kotlier, </w:t>
      </w:r>
      <w:proofErr w:type="spellStart"/>
      <w:r w:rsidRPr="00071C08">
        <w:rPr>
          <w:rFonts w:ascii="Calibri" w:hAnsi="Calibri" w:cs="Calibri"/>
          <w:i/>
          <w:iCs/>
        </w:rPr>
        <w:t>Yeshi</w:t>
      </w:r>
      <w:proofErr w:type="spellEnd"/>
      <w:r w:rsidRPr="00071C08">
        <w:rPr>
          <w:rFonts w:ascii="Calibri" w:hAnsi="Calibri" w:cs="Calibri"/>
          <w:i/>
          <w:iCs/>
        </w:rPr>
        <w:t xml:space="preserve"> Lemma, and Lara Ettenson</w:t>
      </w:r>
    </w:p>
    <w:p w14:paraId="60332C78" w14:textId="77777777" w:rsidR="00452F75" w:rsidRPr="00071C08" w:rsidRDefault="00452F75" w:rsidP="00986EB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</w:rPr>
      </w:pPr>
    </w:p>
    <w:p w14:paraId="2C8441E7" w14:textId="5C539D59" w:rsidR="00452F75" w:rsidRPr="00071C08" w:rsidRDefault="00452F75">
      <w:pPr>
        <w:rPr>
          <w:rFonts w:ascii="Calibri" w:hAnsi="Calibri" w:cs="Calibri"/>
          <w:color w:val="2F5496" w:themeColor="accent1" w:themeShade="BF"/>
          <w:sz w:val="32"/>
          <w:szCs w:val="32"/>
        </w:rPr>
      </w:pPr>
      <w:r w:rsidRPr="00071C08">
        <w:rPr>
          <w:rFonts w:ascii="Calibri" w:hAnsi="Calibri" w:cs="Calibri"/>
        </w:rPr>
        <w:t xml:space="preserve">The recommendation list is available on the </w:t>
      </w:r>
      <w:hyperlink r:id="rId10" w:history="1">
        <w:r w:rsidRPr="00071C08">
          <w:rPr>
            <w:rStyle w:val="Hyperlink"/>
            <w:rFonts w:ascii="Calibri" w:hAnsi="Calibri" w:cs="Calibri"/>
          </w:rPr>
          <w:t>google docs</w:t>
        </w:r>
      </w:hyperlink>
      <w:r w:rsidRPr="00071C08">
        <w:rPr>
          <w:rFonts w:ascii="Calibri" w:hAnsi="Calibri" w:cs="Calibri"/>
        </w:rPr>
        <w:t xml:space="preserve"> used during breakouts at the 3</w:t>
      </w:r>
      <w:r w:rsidRPr="00071C08">
        <w:rPr>
          <w:rFonts w:ascii="Calibri" w:hAnsi="Calibri" w:cs="Calibri"/>
          <w:vertAlign w:val="superscript"/>
        </w:rPr>
        <w:t>rd</w:t>
      </w:r>
      <w:r w:rsidRPr="00071C08">
        <w:rPr>
          <w:rFonts w:ascii="Calibri" w:hAnsi="Calibri" w:cs="Calibri"/>
        </w:rPr>
        <w:t xml:space="preserve"> WG meeting. </w:t>
      </w:r>
      <w:r w:rsidR="00A02C8E" w:rsidRPr="00071C08">
        <w:rPr>
          <w:rFonts w:ascii="Calibri" w:hAnsi="Calibri" w:cs="Calibri"/>
        </w:rPr>
        <w:t>The mini team will use the prioritization in that document to guide their own prioritization and decide which suggested edits to incorporate into their proposal.</w:t>
      </w:r>
      <w:r w:rsidRPr="00071C08">
        <w:rPr>
          <w:rFonts w:ascii="Calibri" w:hAnsi="Calibri" w:cs="Calibri"/>
        </w:rPr>
        <w:br w:type="page"/>
      </w:r>
    </w:p>
    <w:p w14:paraId="38D39AE1" w14:textId="263DD0E9" w:rsidR="00986EB4" w:rsidRPr="00071C08" w:rsidRDefault="009319DD" w:rsidP="003E3088">
      <w:pPr>
        <w:pStyle w:val="Heading1"/>
        <w:rPr>
          <w:rFonts w:ascii="Calibri" w:eastAsia="Times New Roman" w:hAnsi="Calibri" w:cs="Calibri"/>
        </w:rPr>
      </w:pPr>
      <w:bookmarkStart w:id="5" w:name="_Toc96856507"/>
      <w:r w:rsidRPr="00071C08">
        <w:rPr>
          <w:rFonts w:ascii="Calibri" w:eastAsia="Times New Roman" w:hAnsi="Calibri" w:cs="Calibri"/>
        </w:rPr>
        <w:lastRenderedPageBreak/>
        <w:t xml:space="preserve">D: </w:t>
      </w:r>
      <w:r w:rsidR="00E42567" w:rsidRPr="00071C08">
        <w:rPr>
          <w:rFonts w:ascii="Calibri" w:eastAsia="Times New Roman" w:hAnsi="Calibri" w:cs="Calibri"/>
        </w:rPr>
        <w:t>Recruitment</w:t>
      </w:r>
      <w:r w:rsidR="00817EF5" w:rsidRPr="00071C08">
        <w:rPr>
          <w:rFonts w:ascii="Calibri" w:eastAsia="Times New Roman" w:hAnsi="Calibri" w:cs="Calibri"/>
        </w:rPr>
        <w:t xml:space="preserve"> &amp; Retention</w:t>
      </w:r>
      <w:bookmarkEnd w:id="5"/>
    </w:p>
    <w:p w14:paraId="7A3C5187" w14:textId="77777777" w:rsidR="00CE4582" w:rsidRPr="00071C08" w:rsidRDefault="00CE4582" w:rsidP="00CE4582">
      <w:p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>Notes as of 2/26/2022:</w:t>
      </w:r>
    </w:p>
    <w:p w14:paraId="0A8735C2" w14:textId="41F175F2" w:rsidR="00F715A3" w:rsidRPr="00071C08" w:rsidRDefault="00F715A3" w:rsidP="00880F8E">
      <w:pPr>
        <w:pStyle w:val="ListParagraph"/>
        <w:numPr>
          <w:ilvl w:val="0"/>
          <w:numId w:val="14"/>
        </w:num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 xml:space="preserve">Mini team members include Nicole Cropper, Annette </w:t>
      </w:r>
      <w:proofErr w:type="spellStart"/>
      <w:r w:rsidRPr="00071C08">
        <w:rPr>
          <w:rFonts w:ascii="Calibri" w:hAnsi="Calibri" w:cs="Calibri"/>
          <w:i/>
          <w:iCs/>
        </w:rPr>
        <w:t>Beitel</w:t>
      </w:r>
      <w:proofErr w:type="spellEnd"/>
    </w:p>
    <w:p w14:paraId="498068D9" w14:textId="057287F3" w:rsidR="00F715A3" w:rsidRPr="00071C08" w:rsidRDefault="00F715A3" w:rsidP="002D6788">
      <w:pPr>
        <w:rPr>
          <w:rFonts w:ascii="Calibri" w:hAnsi="Calibri" w:cs="Calibri"/>
          <w:i/>
          <w:iCs/>
        </w:rPr>
      </w:pPr>
    </w:p>
    <w:p w14:paraId="516262C1" w14:textId="77777777" w:rsidR="00903334" w:rsidRPr="00071C08" w:rsidRDefault="00903334" w:rsidP="00903334">
      <w:pPr>
        <w:rPr>
          <w:rFonts w:ascii="Calibri" w:hAnsi="Calibri" w:cs="Calibri"/>
        </w:rPr>
      </w:pPr>
      <w:r w:rsidRPr="00071C08">
        <w:rPr>
          <w:rFonts w:ascii="Calibri" w:hAnsi="Calibri" w:cs="Calibri"/>
        </w:rPr>
        <w:t>The prioritization table below summarizes the results of the 3</w:t>
      </w:r>
      <w:r w:rsidRPr="00071C08">
        <w:rPr>
          <w:rFonts w:ascii="Calibri" w:hAnsi="Calibri" w:cs="Calibri"/>
          <w:vertAlign w:val="superscript"/>
        </w:rPr>
        <w:t>rd</w:t>
      </w:r>
      <w:r w:rsidRPr="00071C08">
        <w:rPr>
          <w:rFonts w:ascii="Calibri" w:hAnsi="Calibri" w:cs="Calibri"/>
        </w:rPr>
        <w:t xml:space="preserve"> homework assignment due 2/25/2022. Scores represent the number of WG Members who selected that Recommendation idea in their top 5 within this category of recommendations. </w:t>
      </w:r>
    </w:p>
    <w:p w14:paraId="15D617F9" w14:textId="77777777" w:rsidR="00903334" w:rsidRPr="00071C08" w:rsidRDefault="00903334" w:rsidP="002D6788">
      <w:pPr>
        <w:rPr>
          <w:rFonts w:ascii="Calibri" w:hAnsi="Calibri" w:cs="Calibri"/>
          <w:i/>
          <w:iCs/>
        </w:rPr>
      </w:pPr>
    </w:p>
    <w:p w14:paraId="4811DE2C" w14:textId="35CCE2A2" w:rsidR="00903334" w:rsidRPr="00071C08" w:rsidRDefault="00903334" w:rsidP="00903334">
      <w:p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>Recruitment &amp; Retention Priority Table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700"/>
        <w:gridCol w:w="8220"/>
        <w:gridCol w:w="1300"/>
      </w:tblGrid>
      <w:tr w:rsidR="00903334" w:rsidRPr="00071C08" w14:paraId="70C1744D" w14:textId="77777777" w:rsidTr="00903334">
        <w:trPr>
          <w:trHeight w:val="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67503671" w14:textId="77777777" w:rsidR="00903334" w:rsidRPr="00071C08" w:rsidRDefault="00903334" w:rsidP="008922AC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#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B45786D" w14:textId="77777777" w:rsidR="00903334" w:rsidRPr="00071C08" w:rsidRDefault="00903334" w:rsidP="008922AC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Recommendation Idea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329AC3E" w14:textId="77777777" w:rsidR="00903334" w:rsidRPr="00071C08" w:rsidRDefault="00903334" w:rsidP="008922AC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Score (Highest to Lowest)</w:t>
            </w:r>
          </w:p>
        </w:tc>
      </w:tr>
      <w:tr w:rsidR="00903334" w:rsidRPr="00071C08" w14:paraId="75A25D9B" w14:textId="77777777" w:rsidTr="00903334">
        <w:trPr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E349E6A" w14:textId="77777777" w:rsidR="00903334" w:rsidRPr="00071C08" w:rsidRDefault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B31B8F3" w14:textId="77777777" w:rsidR="00903334" w:rsidRPr="00071C08" w:rsidRDefault="00903334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 xml:space="preserve">Relationship </w:t>
            </w:r>
            <w:proofErr w:type="gramStart"/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building:</w:t>
            </w:r>
            <w:proofErr w:type="gramEnd"/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 xml:space="preserve"> build relationships with organizations outside of traditional CPUC parties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D912E19" w14:textId="77777777" w:rsidR="00903334" w:rsidRPr="00071C08" w:rsidRDefault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11</w:t>
            </w:r>
          </w:p>
        </w:tc>
      </w:tr>
      <w:tr w:rsidR="00903334" w:rsidRPr="00071C08" w14:paraId="6D7E007C" w14:textId="77777777" w:rsidTr="00903334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0EDEC21" w14:textId="77777777" w:rsidR="00903334" w:rsidRPr="00071C08" w:rsidRDefault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13BD7CB" w14:textId="77777777" w:rsidR="00903334" w:rsidRPr="00071C08" w:rsidRDefault="00903334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Outreach: recruit from regions that are disadvantaged or underrepresented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FD22FBB" w14:textId="77777777" w:rsidR="00903334" w:rsidRPr="00071C08" w:rsidRDefault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8</w:t>
            </w:r>
          </w:p>
        </w:tc>
      </w:tr>
      <w:tr w:rsidR="00903334" w:rsidRPr="00071C08" w14:paraId="42FAD14B" w14:textId="77777777" w:rsidTr="00903334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5E57B7A" w14:textId="77777777" w:rsidR="00903334" w:rsidRPr="00071C08" w:rsidRDefault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26B919B" w14:textId="77777777" w:rsidR="00903334" w:rsidRPr="00071C08" w:rsidRDefault="00903334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Outreach: develop and recruitment &amp; retention plan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3BDC9FE" w14:textId="77777777" w:rsidR="00903334" w:rsidRPr="00071C08" w:rsidRDefault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7</w:t>
            </w:r>
          </w:p>
        </w:tc>
      </w:tr>
      <w:tr w:rsidR="00903334" w:rsidRPr="00071C08" w14:paraId="7AFE9A16" w14:textId="77777777" w:rsidTr="00903334">
        <w:trPr>
          <w:trHeight w:val="2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B3BF0AE" w14:textId="77777777" w:rsidR="00903334" w:rsidRPr="00071C08" w:rsidRDefault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024DE78" w14:textId="77777777" w:rsidR="00903334" w:rsidRPr="00071C08" w:rsidRDefault="00903334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 xml:space="preserve">Relationship </w:t>
            </w:r>
            <w:proofErr w:type="gramStart"/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building:</w:t>
            </w:r>
            <w:proofErr w:type="gramEnd"/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 xml:space="preserve"> engage with contractors who work with underrepresented customers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1775B84" w14:textId="77777777" w:rsidR="00903334" w:rsidRPr="00071C08" w:rsidRDefault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6</w:t>
            </w:r>
          </w:p>
        </w:tc>
      </w:tr>
      <w:tr w:rsidR="00903334" w:rsidRPr="00071C08" w14:paraId="44D95B56" w14:textId="77777777" w:rsidTr="00903334">
        <w:trPr>
          <w:trHeight w:val="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46A42FE" w14:textId="77777777" w:rsidR="00903334" w:rsidRPr="00071C08" w:rsidRDefault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015A501" w14:textId="77777777" w:rsidR="00903334" w:rsidRPr="00071C08" w:rsidRDefault="00903334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Public engagement: rethink public engagement more broadly (</w:t>
            </w:r>
            <w:proofErr w:type="spellStart"/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ie</w:t>
            </w:r>
            <w:proofErr w:type="spellEnd"/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. Be more open to and transparent about public comment)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967F972" w14:textId="77777777" w:rsidR="00903334" w:rsidRPr="00071C08" w:rsidRDefault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6</w:t>
            </w:r>
          </w:p>
        </w:tc>
      </w:tr>
      <w:tr w:rsidR="00903334" w:rsidRPr="00071C08" w14:paraId="3DE26750" w14:textId="77777777" w:rsidTr="00903334">
        <w:trPr>
          <w:trHeight w:val="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191D2AC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9D8B0BE" w14:textId="77777777" w:rsidR="00903334" w:rsidRPr="00071C08" w:rsidRDefault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Public engagement: Provide information and discussion of energy programs as they impact low-income communities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90131DA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5</w:t>
            </w:r>
          </w:p>
        </w:tc>
      </w:tr>
      <w:tr w:rsidR="00903334" w:rsidRPr="00071C08" w14:paraId="3F519423" w14:textId="77777777" w:rsidTr="00903334">
        <w:trPr>
          <w:trHeight w:val="2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1A2504A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C0A4140" w14:textId="77777777" w:rsidR="00903334" w:rsidRPr="00071C08" w:rsidRDefault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Relationship </w:t>
            </w:r>
            <w:proofErr w:type="gramStart"/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building:</w:t>
            </w:r>
            <w:proofErr w:type="gramEnd"/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reach out to the Diverse Business Enterprise firms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076240B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4</w:t>
            </w:r>
          </w:p>
        </w:tc>
      </w:tr>
      <w:tr w:rsidR="00903334" w:rsidRPr="00071C08" w14:paraId="578005BF" w14:textId="77777777" w:rsidTr="00903334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7ACC9E6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CD78F97" w14:textId="77777777" w:rsidR="00903334" w:rsidRPr="00071C08" w:rsidRDefault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Outreach: engage the public through roadshows, town halls, and/or listening sessions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4AC77E3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4</w:t>
            </w:r>
          </w:p>
        </w:tc>
      </w:tr>
      <w:tr w:rsidR="00903334" w:rsidRPr="00071C08" w14:paraId="224A73A3" w14:textId="77777777" w:rsidTr="00903334">
        <w:trPr>
          <w:trHeight w:val="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56958C3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5EEE534" w14:textId="77777777" w:rsidR="00903334" w:rsidRPr="00071C08" w:rsidRDefault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Outreach: assess the regions, communities, and audiences </w:t>
            </w:r>
            <w:proofErr w:type="gramStart"/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that current members</w:t>
            </w:r>
            <w:proofErr w:type="gramEnd"/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represent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8DBC611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4</w:t>
            </w:r>
          </w:p>
        </w:tc>
      </w:tr>
      <w:tr w:rsidR="00903334" w:rsidRPr="00071C08" w14:paraId="2FC9CE99" w14:textId="77777777" w:rsidTr="00903334">
        <w:trPr>
          <w:trHeight w:val="1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D42F8A0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0A29F22" w14:textId="77777777" w:rsidR="00903334" w:rsidRPr="00071C08" w:rsidRDefault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Public engagement: offer support meetings (e.g., to provide additional context, to let people of certain demographics connect)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9BFD7E2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3</w:t>
            </w:r>
          </w:p>
        </w:tc>
      </w:tr>
      <w:tr w:rsidR="00903334" w:rsidRPr="00071C08" w14:paraId="6A095B4E" w14:textId="77777777" w:rsidTr="00903334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C0780B9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B43769F" w14:textId="77777777" w:rsidR="00903334" w:rsidRPr="00071C08" w:rsidRDefault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Outreach: identify gaps in distribution and outreach lists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62A90FF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3</w:t>
            </w:r>
          </w:p>
        </w:tc>
      </w:tr>
      <w:tr w:rsidR="00903334" w:rsidRPr="00071C08" w14:paraId="743FD567" w14:textId="77777777" w:rsidTr="00903334">
        <w:trPr>
          <w:trHeight w:val="2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400A2EB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4B7CFFF" w14:textId="77777777" w:rsidR="00903334" w:rsidRPr="00071C08" w:rsidRDefault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Outreach: diversity outreach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AB31BD6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3</w:t>
            </w:r>
          </w:p>
        </w:tc>
      </w:tr>
      <w:tr w:rsidR="00903334" w:rsidRPr="00071C08" w14:paraId="2EAE6D32" w14:textId="77777777" w:rsidTr="00903334">
        <w:trPr>
          <w:trHeight w:val="1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FEAC980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6B7711A" w14:textId="77777777" w:rsidR="00903334" w:rsidRPr="00071C08" w:rsidRDefault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Public engagement: Reduce jargon to make meetings more accessible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67AC399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2</w:t>
            </w:r>
          </w:p>
        </w:tc>
      </w:tr>
      <w:tr w:rsidR="00903334" w:rsidRPr="00071C08" w14:paraId="1C523976" w14:textId="77777777" w:rsidTr="00903334">
        <w:trPr>
          <w:trHeight w:val="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49FDBDF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784DE7E" w14:textId="77777777" w:rsidR="00903334" w:rsidRPr="00071C08" w:rsidRDefault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Public engagement: Change power dynamics so everyone has a voice, and community members do not feel dominated or outnumbered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F585F71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2</w:t>
            </w:r>
          </w:p>
        </w:tc>
      </w:tr>
      <w:tr w:rsidR="00903334" w:rsidRPr="00071C08" w14:paraId="6C011BD6" w14:textId="77777777" w:rsidTr="00903334">
        <w:trPr>
          <w:trHeight w:val="2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9731B51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0A9C52C" w14:textId="77777777" w:rsidR="00903334" w:rsidRPr="00071C08" w:rsidRDefault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Public engagement: allow for sufficient public comment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BFE0B37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</w:t>
            </w:r>
          </w:p>
        </w:tc>
      </w:tr>
      <w:tr w:rsidR="00903334" w:rsidRPr="00071C08" w14:paraId="73A6CC6F" w14:textId="77777777" w:rsidTr="00903334">
        <w:trPr>
          <w:trHeight w:val="1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195DF4D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0189B29" w14:textId="77777777" w:rsidR="00903334" w:rsidRPr="00071C08" w:rsidRDefault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Outreach: offer annual opportunity to promote/summarize DEI commitments &amp; activities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B05414B" w14:textId="77777777" w:rsidR="00903334" w:rsidRPr="00071C08" w:rsidRDefault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</w:t>
            </w:r>
          </w:p>
        </w:tc>
      </w:tr>
    </w:tbl>
    <w:p w14:paraId="13EC6860" w14:textId="4810C055" w:rsidR="000408F6" w:rsidRDefault="000408F6" w:rsidP="002D6788">
      <w:pPr>
        <w:rPr>
          <w:rFonts w:ascii="Calibri" w:hAnsi="Calibri" w:cs="Calibri"/>
          <w:i/>
          <w:iCs/>
        </w:rPr>
      </w:pPr>
    </w:p>
    <w:p w14:paraId="45AF57B1" w14:textId="44F1C1CD" w:rsidR="00252C42" w:rsidRDefault="00252C42" w:rsidP="002D6788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Comments from prioritization survey:</w:t>
      </w:r>
    </w:p>
    <w:p w14:paraId="09A4A81F" w14:textId="0D97EB0D" w:rsidR="00252C42" w:rsidRPr="00252C42" w:rsidRDefault="00252C42" w:rsidP="00252C42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252C42">
        <w:rPr>
          <w:rFonts w:ascii="Calibri" w:hAnsi="Calibri" w:cs="Calibri"/>
          <w:sz w:val="22"/>
          <w:szCs w:val="22"/>
        </w:rPr>
        <w:t>a successful relationship building will help the other two</w:t>
      </w:r>
    </w:p>
    <w:p w14:paraId="6077BA67" w14:textId="77777777" w:rsidR="00252C42" w:rsidRPr="00252C42" w:rsidRDefault="00252C42" w:rsidP="00252C42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252C42">
        <w:rPr>
          <w:rFonts w:ascii="Calibri" w:hAnsi="Calibri" w:cs="Calibri"/>
          <w:color w:val="000000"/>
          <w:sz w:val="22"/>
          <w:szCs w:val="22"/>
        </w:rPr>
        <w:t>Some unselected items can be considered as part of the priorities selected (in both the design/plan and execution stages)</w:t>
      </w:r>
    </w:p>
    <w:p w14:paraId="125454DE" w14:textId="77777777" w:rsidR="00252C42" w:rsidRPr="00252C42" w:rsidRDefault="00252C42" w:rsidP="00252C42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252C42">
        <w:rPr>
          <w:rFonts w:ascii="Calibri" w:hAnsi="Calibri" w:cs="Calibri"/>
          <w:color w:val="000000"/>
          <w:sz w:val="22"/>
          <w:szCs w:val="22"/>
        </w:rPr>
        <w:t xml:space="preserve">I really like the public outreach that is includes listening sessions. We need to rethink how public input is brought in through CAEECC currently. It's not working at all. </w:t>
      </w:r>
      <w:proofErr w:type="gramStart"/>
      <w:r w:rsidRPr="00252C42">
        <w:rPr>
          <w:rFonts w:ascii="Calibri" w:hAnsi="Calibri" w:cs="Calibri"/>
          <w:color w:val="000000"/>
          <w:sz w:val="22"/>
          <w:szCs w:val="22"/>
        </w:rPr>
        <w:t>So</w:t>
      </w:r>
      <w:proofErr w:type="gramEnd"/>
      <w:r w:rsidRPr="00252C42">
        <w:rPr>
          <w:rFonts w:ascii="Calibri" w:hAnsi="Calibri" w:cs="Calibri"/>
          <w:color w:val="000000"/>
          <w:sz w:val="22"/>
          <w:szCs w:val="22"/>
        </w:rPr>
        <w:t xml:space="preserve"> by starting from scratch and going out, by way of listening sessions, we'll get to a much better public voice outcome.</w:t>
      </w:r>
    </w:p>
    <w:p w14:paraId="3FBF9EDF" w14:textId="77777777" w:rsidR="00252C42" w:rsidRPr="00252C42" w:rsidRDefault="00252C42" w:rsidP="00252C42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252C42">
        <w:rPr>
          <w:rFonts w:ascii="Calibri" w:hAnsi="Calibri" w:cs="Calibri"/>
          <w:color w:val="000000"/>
          <w:sz w:val="22"/>
          <w:szCs w:val="22"/>
        </w:rPr>
        <w:t xml:space="preserve">Too limiting- I believe we need more than 5 priorities to choose from this list. Some that were excluded were equally important. </w:t>
      </w:r>
    </w:p>
    <w:p w14:paraId="1CDC8622" w14:textId="3831EC0F" w:rsidR="00252C42" w:rsidRPr="00252C42" w:rsidRDefault="00252C42" w:rsidP="00252C42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252C42">
        <w:rPr>
          <w:rFonts w:ascii="Calibri" w:hAnsi="Calibri" w:cs="Calibri"/>
          <w:color w:val="000000"/>
          <w:sz w:val="22"/>
          <w:szCs w:val="22"/>
        </w:rPr>
        <w:t>I also wanted to select Outreach: Recruit from regions that are disadvantaged or underrepresented and Public Engagement: Change power dynamics</w:t>
      </w:r>
    </w:p>
    <w:p w14:paraId="1821183C" w14:textId="13E2AB32" w:rsidR="00252C42" w:rsidRPr="00252C42" w:rsidRDefault="00252C42" w:rsidP="00252C42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252C42">
        <w:rPr>
          <w:rFonts w:ascii="Calibri" w:hAnsi="Calibri" w:cs="Calibri"/>
          <w:sz w:val="22"/>
          <w:szCs w:val="22"/>
        </w:rPr>
        <w:t>Multiple comments that presentation was well done</w:t>
      </w:r>
    </w:p>
    <w:p w14:paraId="6460DBEB" w14:textId="77777777" w:rsidR="00252C42" w:rsidRPr="00071C08" w:rsidRDefault="00252C42" w:rsidP="002D6788">
      <w:pPr>
        <w:rPr>
          <w:rFonts w:ascii="Calibri" w:hAnsi="Calibri" w:cs="Calibri"/>
          <w:i/>
          <w:iCs/>
        </w:rPr>
      </w:pPr>
    </w:p>
    <w:p w14:paraId="5A1839BC" w14:textId="77777777" w:rsidR="000408F6" w:rsidRPr="00071C08" w:rsidRDefault="000408F6" w:rsidP="000408F6">
      <w:pPr>
        <w:rPr>
          <w:rFonts w:ascii="Calibri" w:hAnsi="Calibri" w:cs="Calibri"/>
          <w:u w:val="single"/>
        </w:rPr>
      </w:pPr>
      <w:r w:rsidRPr="00071C08">
        <w:rPr>
          <w:rFonts w:ascii="Calibri" w:hAnsi="Calibri" w:cs="Calibri"/>
          <w:u w:val="single"/>
        </w:rPr>
        <w:t>Recommendation ideas as of 2/17/2022</w:t>
      </w:r>
    </w:p>
    <w:p w14:paraId="6E6BC4A6" w14:textId="77777777" w:rsidR="000408F6" w:rsidRPr="00071C08" w:rsidRDefault="000408F6" w:rsidP="000408F6">
      <w:pPr>
        <w:rPr>
          <w:rFonts w:ascii="Calibri" w:hAnsi="Calibri" w:cs="Calibri"/>
        </w:rPr>
      </w:pPr>
      <w:r w:rsidRPr="00071C08">
        <w:rPr>
          <w:rFonts w:ascii="Calibri" w:hAnsi="Calibri" w:cs="Calibri"/>
        </w:rPr>
        <w:lastRenderedPageBreak/>
        <w:t>Note: The recommendations below are a record of the version from 2/17/2022, to serve as a reference for the mini team as they flesh out their top 2-6 recommendation proposals.</w:t>
      </w:r>
    </w:p>
    <w:p w14:paraId="4063FFCE" w14:textId="77777777" w:rsidR="000408F6" w:rsidRPr="00071C08" w:rsidRDefault="000408F6" w:rsidP="002D6788">
      <w:pPr>
        <w:rPr>
          <w:rFonts w:ascii="Calibri" w:hAnsi="Calibri" w:cs="Calibri"/>
          <w:i/>
          <w:iCs/>
        </w:rPr>
      </w:pPr>
    </w:p>
    <w:p w14:paraId="4158B072" w14:textId="0ABAA7AC" w:rsidR="00817EF5" w:rsidRPr="00071C08" w:rsidRDefault="00817EF5" w:rsidP="00817EF5">
      <w:pPr>
        <w:pStyle w:val="Heading2"/>
        <w:rPr>
          <w:rFonts w:ascii="Calibri" w:eastAsia="Times New Roman" w:hAnsi="Calibri" w:cs="Calibri"/>
          <w:color w:val="auto"/>
          <w:highlight w:val="yellow"/>
          <w:u w:val="single"/>
        </w:rPr>
      </w:pPr>
      <w:bookmarkStart w:id="6" w:name="_Toc96856508"/>
      <w:r w:rsidRPr="00071C08">
        <w:rPr>
          <w:rFonts w:ascii="Calibri" w:eastAsia="Times New Roman" w:hAnsi="Calibri" w:cs="Calibri"/>
          <w:color w:val="auto"/>
          <w:u w:val="single"/>
        </w:rPr>
        <w:t>Outreach</w:t>
      </w:r>
      <w:bookmarkEnd w:id="6"/>
    </w:p>
    <w:p w14:paraId="20E26072" w14:textId="30BD2CF0" w:rsidR="002D3F43" w:rsidRPr="00071C08" w:rsidRDefault="002D3F43" w:rsidP="00060C33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Develop a recruitment &amp; retention plan (to be implemented by CAEECC leadership, members and CPUC staff). </w:t>
      </w:r>
      <w:r w:rsidR="002C65EE" w:rsidRPr="00071C08">
        <w:rPr>
          <w:rFonts w:ascii="Calibri" w:hAnsi="Calibri" w:cs="Calibri"/>
          <w:color w:val="000000"/>
        </w:rPr>
        <w:t>Ensure the plan is inclusive of leveraging personal networks of CAEECC and working group members</w:t>
      </w:r>
      <w:r w:rsidR="00D87439">
        <w:rPr>
          <w:rFonts w:ascii="Calibri" w:hAnsi="Calibri" w:cs="Calibri"/>
          <w:color w:val="000000"/>
        </w:rPr>
        <w:t>.</w:t>
      </w:r>
      <w:r w:rsidR="002C65EE" w:rsidRPr="00071C08">
        <w:rPr>
          <w:rFonts w:ascii="Calibri" w:hAnsi="Calibri" w:cs="Calibri"/>
          <w:color w:val="000000"/>
        </w:rPr>
        <w:t xml:space="preserve"> </w:t>
      </w:r>
      <w:r w:rsidRPr="00071C08">
        <w:rPr>
          <w:rFonts w:ascii="Calibri" w:hAnsi="Calibri" w:cs="Calibri"/>
          <w:i/>
          <w:iCs/>
          <w:color w:val="000000"/>
        </w:rPr>
        <w:t>Note</w:t>
      </w:r>
      <w:r w:rsidR="00D87439">
        <w:rPr>
          <w:rFonts w:ascii="Calibri" w:hAnsi="Calibri" w:cs="Calibri"/>
          <w:i/>
          <w:iCs/>
          <w:color w:val="000000"/>
        </w:rPr>
        <w:t xml:space="preserve"> from facilitator:</w:t>
      </w:r>
      <w:r w:rsidRPr="00071C08">
        <w:rPr>
          <w:rFonts w:ascii="Calibri" w:hAnsi="Calibri" w:cs="Calibri"/>
          <w:i/>
          <w:iCs/>
          <w:color w:val="000000"/>
        </w:rPr>
        <w:t xml:space="preserve"> this could be the overarching/priority recommendation to the full CAEECC, with the ideas below as supporting recommendations.</w:t>
      </w:r>
    </w:p>
    <w:p w14:paraId="28BD975B" w14:textId="162529CE" w:rsidR="00817EF5" w:rsidRPr="00071C08" w:rsidRDefault="00817EF5" w:rsidP="00060C33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Identify </w:t>
      </w:r>
      <w:r w:rsidRPr="00071C08">
        <w:rPr>
          <w:rFonts w:ascii="Calibri" w:hAnsi="Calibri" w:cs="Calibri"/>
          <w:b/>
          <w:bCs/>
          <w:color w:val="000000"/>
        </w:rPr>
        <w:t>gaps in distribution and outreach lists</w:t>
      </w:r>
      <w:r w:rsidRPr="00071C08">
        <w:rPr>
          <w:rFonts w:ascii="Calibri" w:hAnsi="Calibri" w:cs="Calibri"/>
          <w:color w:val="000000"/>
        </w:rPr>
        <w:t xml:space="preserve"> before putting out request for new Members</w:t>
      </w:r>
      <w:r w:rsidR="000E690B" w:rsidRPr="00071C08">
        <w:rPr>
          <w:rFonts w:ascii="Calibri" w:hAnsi="Calibri" w:cs="Calibri"/>
          <w:color w:val="000000"/>
        </w:rPr>
        <w:t xml:space="preserve">. Relatedly, mapping exercise to </w:t>
      </w:r>
      <w:r w:rsidR="000E690B" w:rsidRPr="00071C08">
        <w:rPr>
          <w:rFonts w:ascii="Calibri" w:hAnsi="Calibri" w:cs="Calibri"/>
          <w:b/>
          <w:bCs/>
          <w:color w:val="000000"/>
        </w:rPr>
        <w:t>envision what areas underrepresented voices</w:t>
      </w:r>
      <w:r w:rsidR="000E690B" w:rsidRPr="00071C08">
        <w:rPr>
          <w:rFonts w:ascii="Calibri" w:hAnsi="Calibri" w:cs="Calibri"/>
          <w:color w:val="000000"/>
        </w:rPr>
        <w:t xml:space="preserve"> would really be taken to heart/considered seriously </w:t>
      </w:r>
    </w:p>
    <w:p w14:paraId="0C644D90" w14:textId="0263D077" w:rsidR="00817EF5" w:rsidRPr="00071C08" w:rsidRDefault="00817EF5" w:rsidP="00060C33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b/>
          <w:bCs/>
          <w:color w:val="000000"/>
        </w:rPr>
        <w:t xml:space="preserve">Assess the </w:t>
      </w:r>
      <w:r w:rsidRPr="00071C08">
        <w:rPr>
          <w:rFonts w:ascii="Calibri" w:hAnsi="Calibri" w:cs="Calibri"/>
          <w:b/>
          <w:bCs/>
        </w:rPr>
        <w:t>regions, communities, and audiences</w:t>
      </w:r>
      <w:r w:rsidRPr="00071C08">
        <w:rPr>
          <w:rFonts w:ascii="Calibri" w:hAnsi="Calibri" w:cs="Calibri"/>
        </w:rPr>
        <w:t xml:space="preserve"> that current CAEECC members represent</w:t>
      </w:r>
    </w:p>
    <w:p w14:paraId="4627498C" w14:textId="3B838A47" w:rsidR="00817EF5" w:rsidRPr="00071C08" w:rsidRDefault="00817EF5" w:rsidP="00060C33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b/>
          <w:bCs/>
          <w:color w:val="000000"/>
        </w:rPr>
        <w:t>Diversify outreach</w:t>
      </w:r>
      <w:r w:rsidRPr="00071C08">
        <w:rPr>
          <w:rFonts w:ascii="Calibri" w:hAnsi="Calibri" w:cs="Calibri"/>
          <w:color w:val="000000"/>
        </w:rPr>
        <w:t xml:space="preserve"> (e.g., to CBO/front-line/social justice workers impacted by CAEECC's work</w:t>
      </w:r>
      <w:r w:rsidR="00D82ABD" w:rsidRPr="00071C08">
        <w:rPr>
          <w:rFonts w:ascii="Calibri" w:hAnsi="Calibri" w:cs="Calibri"/>
          <w:color w:val="000000"/>
        </w:rPr>
        <w:t>; use Power Advocates to send a message that CAEECC would like to increase the diversity of its members</w:t>
      </w:r>
      <w:r w:rsidRPr="00071C08">
        <w:rPr>
          <w:rFonts w:ascii="Calibri" w:hAnsi="Calibri" w:cs="Calibri"/>
          <w:color w:val="000000"/>
        </w:rPr>
        <w:t xml:space="preserve">) </w:t>
      </w:r>
    </w:p>
    <w:p w14:paraId="375A21A1" w14:textId="3BAA03EE" w:rsidR="007946D0" w:rsidRPr="00071C08" w:rsidRDefault="003F7411" w:rsidP="00060C33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b/>
          <w:bCs/>
          <w:color w:val="000000"/>
        </w:rPr>
        <w:t>Recruit from regions that are disadvantaged or underrepresented (geographic inclusivity)</w:t>
      </w:r>
      <w:r w:rsidRPr="00071C08">
        <w:rPr>
          <w:rFonts w:ascii="Calibri" w:hAnsi="Calibri" w:cs="Calibri"/>
          <w:color w:val="000000"/>
        </w:rPr>
        <w:t xml:space="preserve"> </w:t>
      </w:r>
    </w:p>
    <w:p w14:paraId="71A8FB94" w14:textId="04659A2E" w:rsidR="002C65EE" w:rsidRPr="00071C08" w:rsidRDefault="002C65EE" w:rsidP="00060C33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Offer annual opportunity to promote/summarize DEI commitments &amp; activities, i.e., </w:t>
      </w:r>
      <w:r w:rsidRPr="00071C08">
        <w:rPr>
          <w:rFonts w:ascii="Calibri" w:hAnsi="Calibri" w:cs="Calibri"/>
          <w:b/>
          <w:bCs/>
          <w:color w:val="000000"/>
        </w:rPr>
        <w:t>panel discussion</w:t>
      </w:r>
      <w:r w:rsidRPr="00071C08">
        <w:rPr>
          <w:rFonts w:ascii="Calibri" w:hAnsi="Calibri" w:cs="Calibri"/>
          <w:color w:val="000000"/>
        </w:rPr>
        <w:t xml:space="preserve"> (potentially including CPUC representation) to convey the policy importance of CAEECC's DEI commitment </w:t>
      </w:r>
    </w:p>
    <w:p w14:paraId="1F8CFF59" w14:textId="48D88C96" w:rsidR="00817EF5" w:rsidRPr="00071C08" w:rsidRDefault="002C65EE" w:rsidP="00060C3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071C08">
        <w:rPr>
          <w:rFonts w:ascii="Calibri" w:hAnsi="Calibri" w:cs="Calibri"/>
          <w:color w:val="000000"/>
        </w:rPr>
        <w:t xml:space="preserve">Do a </w:t>
      </w:r>
      <w:r w:rsidRPr="00071C08">
        <w:rPr>
          <w:rFonts w:ascii="Calibri" w:hAnsi="Calibri" w:cs="Calibri"/>
          <w:b/>
          <w:bCs/>
          <w:color w:val="000000"/>
        </w:rPr>
        <w:t>roadshow</w:t>
      </w:r>
      <w:r w:rsidRPr="00071C08">
        <w:rPr>
          <w:rFonts w:ascii="Calibri" w:hAnsi="Calibri" w:cs="Calibri"/>
          <w:color w:val="000000"/>
        </w:rPr>
        <w:t xml:space="preserve"> to engage the public and/or </w:t>
      </w:r>
      <w:r w:rsidRPr="00071C08">
        <w:rPr>
          <w:rFonts w:ascii="Calibri" w:hAnsi="Calibri" w:cs="Calibri"/>
          <w:b/>
          <w:bCs/>
          <w:color w:val="000000"/>
        </w:rPr>
        <w:t>town halls, listening sessions</w:t>
      </w:r>
      <w:r w:rsidRPr="00071C08">
        <w:rPr>
          <w:rFonts w:ascii="Calibri" w:hAnsi="Calibri" w:cs="Calibri"/>
          <w:color w:val="000000"/>
        </w:rPr>
        <w:t xml:space="preserve"> </w:t>
      </w:r>
    </w:p>
    <w:p w14:paraId="67A63E23" w14:textId="77777777" w:rsidR="00817EF5" w:rsidRPr="00071C08" w:rsidRDefault="00817EF5" w:rsidP="00817EF5">
      <w:pPr>
        <w:rPr>
          <w:rFonts w:ascii="Calibri" w:hAnsi="Calibri" w:cs="Calibri"/>
        </w:rPr>
      </w:pPr>
    </w:p>
    <w:p w14:paraId="68373FDC" w14:textId="7E5B2C2D" w:rsidR="00817EF5" w:rsidRPr="00071C08" w:rsidRDefault="00817EF5" w:rsidP="00817EF5">
      <w:pPr>
        <w:pStyle w:val="Heading2"/>
        <w:rPr>
          <w:rFonts w:ascii="Calibri" w:eastAsia="Times New Roman" w:hAnsi="Calibri" w:cs="Calibri"/>
          <w:color w:val="auto"/>
          <w:u w:val="single"/>
        </w:rPr>
      </w:pPr>
      <w:bookmarkStart w:id="7" w:name="_Toc96856509"/>
      <w:r w:rsidRPr="00071C08">
        <w:rPr>
          <w:rFonts w:ascii="Calibri" w:eastAsia="Times New Roman" w:hAnsi="Calibri" w:cs="Calibri"/>
          <w:color w:val="auto"/>
          <w:u w:val="single"/>
        </w:rPr>
        <w:t>Relationship Building</w:t>
      </w:r>
      <w:bookmarkEnd w:id="7"/>
    </w:p>
    <w:p w14:paraId="51203F2E" w14:textId="369620F9" w:rsidR="003F7411" w:rsidRPr="00071C08" w:rsidRDefault="003F7411" w:rsidP="00060C33">
      <w:pPr>
        <w:pStyle w:val="ListParagraph"/>
        <w:numPr>
          <w:ilvl w:val="0"/>
          <w:numId w:val="19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b/>
          <w:bCs/>
          <w:color w:val="000000"/>
        </w:rPr>
        <w:t>Build relationships</w:t>
      </w:r>
      <w:r w:rsidRPr="00071C08">
        <w:rPr>
          <w:rFonts w:ascii="Calibri" w:hAnsi="Calibri" w:cs="Calibri"/>
          <w:color w:val="000000"/>
        </w:rPr>
        <w:t xml:space="preserve"> with organizations outside of the traditional CPUC parties </w:t>
      </w:r>
    </w:p>
    <w:p w14:paraId="61A245F1" w14:textId="7CB78085" w:rsidR="003F7411" w:rsidRPr="00071C08" w:rsidRDefault="003F7411" w:rsidP="00060C33">
      <w:pPr>
        <w:pStyle w:val="ListParagraph"/>
        <w:numPr>
          <w:ilvl w:val="0"/>
          <w:numId w:val="19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b/>
          <w:bCs/>
          <w:color w:val="000000"/>
        </w:rPr>
        <w:t>Engage with contractors</w:t>
      </w:r>
      <w:r w:rsidRPr="00071C08">
        <w:rPr>
          <w:rFonts w:ascii="Calibri" w:hAnsi="Calibri" w:cs="Calibri"/>
          <w:color w:val="000000"/>
        </w:rPr>
        <w:t xml:space="preserve"> who work with underrepresented customers, and leverage those contractors to </w:t>
      </w:r>
      <w:r w:rsidRPr="00071C08">
        <w:rPr>
          <w:rFonts w:ascii="Calibri" w:hAnsi="Calibri" w:cs="Calibri"/>
          <w:b/>
          <w:bCs/>
          <w:color w:val="000000"/>
        </w:rPr>
        <w:t>engage with their customer base</w:t>
      </w:r>
      <w:r w:rsidRPr="00071C08">
        <w:rPr>
          <w:rFonts w:ascii="Calibri" w:hAnsi="Calibri" w:cs="Calibri"/>
          <w:color w:val="000000"/>
        </w:rPr>
        <w:t xml:space="preserve"> </w:t>
      </w:r>
    </w:p>
    <w:p w14:paraId="24A1A4AD" w14:textId="7D777506" w:rsidR="00817EF5" w:rsidRPr="00071C08" w:rsidRDefault="003F7411" w:rsidP="00060C33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071C08">
        <w:rPr>
          <w:rFonts w:ascii="Calibri" w:hAnsi="Calibri" w:cs="Calibri"/>
          <w:b/>
          <w:bCs/>
          <w:color w:val="000000"/>
        </w:rPr>
        <w:t>Reach out to the Diverse Business Enterprise firms</w:t>
      </w:r>
      <w:r w:rsidRPr="00071C08">
        <w:rPr>
          <w:rFonts w:ascii="Calibri" w:hAnsi="Calibri" w:cs="Calibri"/>
          <w:color w:val="000000"/>
        </w:rPr>
        <w:t xml:space="preserve"> certified in the CPUC Clearinghouse (e.g</w:t>
      </w:r>
      <w:r w:rsidRPr="00071C08">
        <w:rPr>
          <w:rFonts w:ascii="Calibri" w:hAnsi="Calibri" w:cs="Calibri"/>
        </w:rPr>
        <w:t>., minority-, women-, small-, and LGBQT+-owned</w:t>
      </w:r>
      <w:r w:rsidRPr="00071C08">
        <w:rPr>
          <w:rFonts w:ascii="Calibri" w:hAnsi="Calibri" w:cs="Calibri"/>
          <w:color w:val="000000"/>
        </w:rPr>
        <w:t xml:space="preserve">) </w:t>
      </w:r>
    </w:p>
    <w:p w14:paraId="69431FBF" w14:textId="4F25DBC5" w:rsidR="00817EF5" w:rsidRPr="00071C08" w:rsidRDefault="00817EF5" w:rsidP="00817EF5">
      <w:pPr>
        <w:rPr>
          <w:rFonts w:ascii="Calibri" w:hAnsi="Calibri" w:cs="Calibri"/>
        </w:rPr>
      </w:pPr>
    </w:p>
    <w:p w14:paraId="417E4C62" w14:textId="161352C6" w:rsidR="00817EF5" w:rsidRPr="00071C08" w:rsidRDefault="00817EF5" w:rsidP="00817EF5">
      <w:pPr>
        <w:pStyle w:val="Heading2"/>
        <w:rPr>
          <w:rFonts w:ascii="Calibri" w:eastAsia="Times New Roman" w:hAnsi="Calibri" w:cs="Calibri"/>
          <w:color w:val="auto"/>
          <w:u w:val="single"/>
        </w:rPr>
      </w:pPr>
      <w:bookmarkStart w:id="8" w:name="_Toc96856510"/>
      <w:r w:rsidRPr="00071C08">
        <w:rPr>
          <w:rFonts w:ascii="Calibri" w:eastAsia="Times New Roman" w:hAnsi="Calibri" w:cs="Calibri"/>
          <w:color w:val="auto"/>
          <w:u w:val="single"/>
        </w:rPr>
        <w:t>Public Engagement</w:t>
      </w:r>
      <w:bookmarkEnd w:id="8"/>
    </w:p>
    <w:p w14:paraId="7EA12A2C" w14:textId="3E973AB8" w:rsidR="003F7411" w:rsidRPr="00071C08" w:rsidRDefault="003F7411" w:rsidP="00060C33">
      <w:pPr>
        <w:pStyle w:val="ListParagraph"/>
        <w:numPr>
          <w:ilvl w:val="0"/>
          <w:numId w:val="20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Allow for </w:t>
      </w:r>
      <w:r w:rsidRPr="00071C08">
        <w:rPr>
          <w:rFonts w:ascii="Calibri" w:hAnsi="Calibri" w:cs="Calibri"/>
          <w:b/>
          <w:bCs/>
          <w:color w:val="000000"/>
        </w:rPr>
        <w:t xml:space="preserve">sufficient public comment </w:t>
      </w:r>
    </w:p>
    <w:p w14:paraId="07DBCDE7" w14:textId="77777777" w:rsidR="003F7411" w:rsidRPr="00071C08" w:rsidRDefault="003F7411" w:rsidP="00060C33">
      <w:pPr>
        <w:pStyle w:val="ListParagraph"/>
        <w:numPr>
          <w:ilvl w:val="0"/>
          <w:numId w:val="20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Reduce jargon and </w:t>
      </w:r>
      <w:r w:rsidRPr="00071C08">
        <w:rPr>
          <w:rFonts w:ascii="Calibri" w:hAnsi="Calibri" w:cs="Calibri"/>
          <w:b/>
          <w:bCs/>
          <w:color w:val="000000"/>
        </w:rPr>
        <w:t>make more accessible</w:t>
      </w:r>
      <w:r w:rsidRPr="00071C08">
        <w:rPr>
          <w:rFonts w:ascii="Calibri" w:hAnsi="Calibri" w:cs="Calibri"/>
          <w:color w:val="000000"/>
        </w:rPr>
        <w:t xml:space="preserve"> – even if it’s just a dedicated informal time</w:t>
      </w:r>
    </w:p>
    <w:p w14:paraId="1676CA66" w14:textId="4AB4801B" w:rsidR="003F7411" w:rsidRPr="00071C08" w:rsidRDefault="003F7411" w:rsidP="00060C33">
      <w:pPr>
        <w:pStyle w:val="ListParagraph"/>
        <w:numPr>
          <w:ilvl w:val="0"/>
          <w:numId w:val="20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b/>
          <w:bCs/>
          <w:color w:val="000000"/>
        </w:rPr>
        <w:t>Rethink public engagement</w:t>
      </w:r>
      <w:r w:rsidRPr="00071C08">
        <w:rPr>
          <w:rFonts w:ascii="Calibri" w:hAnsi="Calibri" w:cs="Calibri"/>
          <w:color w:val="000000"/>
        </w:rPr>
        <w:t xml:space="preserve"> more broadly</w:t>
      </w:r>
      <w:r w:rsidR="00622700" w:rsidRPr="00071C08">
        <w:rPr>
          <w:rFonts w:ascii="Calibri" w:hAnsi="Calibri" w:cs="Calibri"/>
          <w:color w:val="000000"/>
        </w:rPr>
        <w:t xml:space="preserve"> (e.g., be more open to public comments being responded to directly and recorded transparently in notes) </w:t>
      </w:r>
    </w:p>
    <w:p w14:paraId="0D9FF7CD" w14:textId="5DDE1333" w:rsidR="003F7411" w:rsidRPr="00071C08" w:rsidRDefault="003F7411" w:rsidP="00060C33">
      <w:pPr>
        <w:pStyle w:val="ListParagraph"/>
        <w:numPr>
          <w:ilvl w:val="0"/>
          <w:numId w:val="20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b/>
          <w:bCs/>
          <w:color w:val="000000"/>
        </w:rPr>
        <w:t>Offer support meetings</w:t>
      </w:r>
      <w:r w:rsidRPr="00071C08">
        <w:rPr>
          <w:rFonts w:ascii="Calibri" w:hAnsi="Calibri" w:cs="Calibri"/>
          <w:color w:val="000000"/>
        </w:rPr>
        <w:t xml:space="preserve"> (e.g., to provide additional context, to let people of certain demographics connect) </w:t>
      </w:r>
    </w:p>
    <w:p w14:paraId="25F4963D" w14:textId="4FF82094" w:rsidR="00262717" w:rsidRPr="00071C08" w:rsidRDefault="0095085F" w:rsidP="00060C33">
      <w:pPr>
        <w:pStyle w:val="ListParagraph"/>
        <w:numPr>
          <w:ilvl w:val="0"/>
          <w:numId w:val="20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Ensure power dynamics change where </w:t>
      </w:r>
      <w:r w:rsidRPr="00071C08">
        <w:rPr>
          <w:rFonts w:ascii="Calibri" w:hAnsi="Calibri" w:cs="Calibri"/>
          <w:b/>
          <w:bCs/>
          <w:color w:val="000000"/>
        </w:rPr>
        <w:t>everyone has a voice, and community members do not feel dominated</w:t>
      </w:r>
      <w:r w:rsidRPr="00071C08">
        <w:rPr>
          <w:rFonts w:ascii="Calibri" w:hAnsi="Calibri" w:cs="Calibri"/>
          <w:color w:val="000000"/>
        </w:rPr>
        <w:t xml:space="preserve"> or outnumbered </w:t>
      </w:r>
    </w:p>
    <w:p w14:paraId="71AA0A7A" w14:textId="05D6DA46" w:rsidR="00986EB4" w:rsidRPr="00071C08" w:rsidRDefault="00A916A4" w:rsidP="00060C33">
      <w:pPr>
        <w:pStyle w:val="ListParagraph"/>
        <w:numPr>
          <w:ilvl w:val="0"/>
          <w:numId w:val="20"/>
        </w:numPr>
        <w:rPr>
          <w:rFonts w:ascii="Calibri" w:hAnsi="Calibri" w:cs="Calibri"/>
          <w:u w:val="single"/>
        </w:rPr>
      </w:pPr>
      <w:r w:rsidRPr="00071C08">
        <w:rPr>
          <w:rFonts w:ascii="Calibri" w:hAnsi="Calibri" w:cs="Calibri"/>
          <w:color w:val="000000"/>
        </w:rPr>
        <w:t xml:space="preserve">Provide information and discussion of </w:t>
      </w:r>
      <w:r w:rsidRPr="00071C08">
        <w:rPr>
          <w:rFonts w:ascii="Calibri" w:hAnsi="Calibri" w:cs="Calibri"/>
          <w:b/>
          <w:bCs/>
          <w:color w:val="000000"/>
        </w:rPr>
        <w:t>energy programs as they impact low-income</w:t>
      </w:r>
      <w:r w:rsidRPr="00071C08">
        <w:rPr>
          <w:rFonts w:ascii="Calibri" w:hAnsi="Calibri" w:cs="Calibri"/>
          <w:color w:val="000000"/>
        </w:rPr>
        <w:t xml:space="preserve"> communities </w:t>
      </w:r>
    </w:p>
    <w:p w14:paraId="4BBB5966" w14:textId="77777777" w:rsidR="00DA1BE8" w:rsidRPr="00071C08" w:rsidRDefault="00DA1BE8">
      <w:pPr>
        <w:rPr>
          <w:rFonts w:ascii="Calibri" w:eastAsiaTheme="majorEastAsia" w:hAnsi="Calibri" w:cs="Calibri"/>
          <w:color w:val="2F5496" w:themeColor="accent1" w:themeShade="BF"/>
          <w:sz w:val="32"/>
          <w:szCs w:val="32"/>
        </w:rPr>
      </w:pPr>
      <w:r w:rsidRPr="00071C08">
        <w:rPr>
          <w:rFonts w:ascii="Calibri" w:hAnsi="Calibri" w:cs="Calibri"/>
        </w:rPr>
        <w:br w:type="page"/>
      </w:r>
    </w:p>
    <w:p w14:paraId="2A7F4B64" w14:textId="5BF11B90" w:rsidR="000105CC" w:rsidRPr="00071C08" w:rsidRDefault="009319DD" w:rsidP="003F7411">
      <w:pPr>
        <w:pStyle w:val="Heading1"/>
        <w:rPr>
          <w:rFonts w:ascii="Calibri" w:hAnsi="Calibri" w:cs="Calibri"/>
        </w:rPr>
      </w:pPr>
      <w:bookmarkStart w:id="9" w:name="_Toc96856511"/>
      <w:r w:rsidRPr="00071C08">
        <w:rPr>
          <w:rFonts w:ascii="Calibri" w:hAnsi="Calibri" w:cs="Calibri"/>
        </w:rPr>
        <w:lastRenderedPageBreak/>
        <w:t xml:space="preserve">E: </w:t>
      </w:r>
      <w:r w:rsidR="00986EB4" w:rsidRPr="00071C08">
        <w:rPr>
          <w:rFonts w:ascii="Calibri" w:hAnsi="Calibri" w:cs="Calibri"/>
        </w:rPr>
        <w:t>Facilitation</w:t>
      </w:r>
      <w:bookmarkEnd w:id="9"/>
      <w:r w:rsidR="00986EB4" w:rsidRPr="00071C08">
        <w:rPr>
          <w:rFonts w:ascii="Calibri" w:hAnsi="Calibri" w:cs="Calibri"/>
        </w:rPr>
        <w:t xml:space="preserve"> </w:t>
      </w:r>
    </w:p>
    <w:p w14:paraId="7B4B1EF1" w14:textId="77777777" w:rsidR="00CE4582" w:rsidRPr="00071C08" w:rsidRDefault="00CE4582" w:rsidP="00CE4582">
      <w:p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>Notes as of 2/26/2022:</w:t>
      </w:r>
    </w:p>
    <w:p w14:paraId="66C0B4A8" w14:textId="2A908441" w:rsidR="00F715A3" w:rsidRPr="00071C08" w:rsidRDefault="00F715A3" w:rsidP="00880F8E">
      <w:pPr>
        <w:pStyle w:val="ListParagraph"/>
        <w:numPr>
          <w:ilvl w:val="0"/>
          <w:numId w:val="14"/>
        </w:num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>The only mini team volunteer was Nils Strindberg, so this category is prioritized but not fleshed out</w:t>
      </w:r>
      <w:r w:rsidR="00903334" w:rsidRPr="00071C08">
        <w:rPr>
          <w:rFonts w:ascii="Calibri" w:hAnsi="Calibri" w:cs="Calibri"/>
          <w:i/>
          <w:iCs/>
        </w:rPr>
        <w:t xml:space="preserve"> (unless someone else volunteers?!</w:t>
      </w:r>
    </w:p>
    <w:p w14:paraId="385FCAE7" w14:textId="56DDC576" w:rsidR="00F715A3" w:rsidRPr="00071C08" w:rsidRDefault="00F715A3" w:rsidP="000105CC">
      <w:pPr>
        <w:pStyle w:val="Heading2"/>
        <w:rPr>
          <w:rFonts w:ascii="Calibri" w:eastAsia="Times New Roman" w:hAnsi="Calibri" w:cs="Calibri"/>
          <w:color w:val="auto"/>
          <w:highlight w:val="yellow"/>
          <w:u w:val="single"/>
        </w:rPr>
      </w:pPr>
    </w:p>
    <w:p w14:paraId="699AE86C" w14:textId="77777777" w:rsidR="00903334" w:rsidRPr="00071C08" w:rsidRDefault="00903334" w:rsidP="00903334">
      <w:pPr>
        <w:rPr>
          <w:rFonts w:ascii="Calibri" w:hAnsi="Calibri" w:cs="Calibri"/>
        </w:rPr>
      </w:pPr>
      <w:r w:rsidRPr="00071C08">
        <w:rPr>
          <w:rFonts w:ascii="Calibri" w:hAnsi="Calibri" w:cs="Calibri"/>
        </w:rPr>
        <w:t>The prioritization table below summarizes the results of the 3</w:t>
      </w:r>
      <w:r w:rsidRPr="00071C08">
        <w:rPr>
          <w:rFonts w:ascii="Calibri" w:hAnsi="Calibri" w:cs="Calibri"/>
          <w:vertAlign w:val="superscript"/>
        </w:rPr>
        <w:t>rd</w:t>
      </w:r>
      <w:r w:rsidRPr="00071C08">
        <w:rPr>
          <w:rFonts w:ascii="Calibri" w:hAnsi="Calibri" w:cs="Calibri"/>
        </w:rPr>
        <w:t xml:space="preserve"> homework assignment due 2/25/2022. Scores represent the number of WG Members who selected that Recommendation idea in their top 5 within this category of recommendations. </w:t>
      </w:r>
    </w:p>
    <w:p w14:paraId="76D3539E" w14:textId="77777777" w:rsidR="00903334" w:rsidRPr="00071C08" w:rsidRDefault="00903334" w:rsidP="00903334">
      <w:pPr>
        <w:rPr>
          <w:rFonts w:ascii="Calibri" w:hAnsi="Calibri" w:cs="Calibri"/>
          <w:i/>
          <w:iCs/>
        </w:rPr>
      </w:pPr>
    </w:p>
    <w:p w14:paraId="243BD32E" w14:textId="72C9533F" w:rsidR="00903334" w:rsidRPr="00071C08" w:rsidRDefault="00903334" w:rsidP="00903334">
      <w:pPr>
        <w:rPr>
          <w:rFonts w:ascii="Calibri" w:hAnsi="Calibri" w:cs="Calibri"/>
          <w:i/>
          <w:iCs/>
        </w:rPr>
      </w:pPr>
      <w:r w:rsidRPr="00071C08">
        <w:rPr>
          <w:rFonts w:ascii="Calibri" w:hAnsi="Calibri" w:cs="Calibri"/>
          <w:i/>
          <w:iCs/>
        </w:rPr>
        <w:t>Facilitation Priority Table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700"/>
        <w:gridCol w:w="8220"/>
        <w:gridCol w:w="1300"/>
      </w:tblGrid>
      <w:tr w:rsidR="00903334" w:rsidRPr="00071C08" w14:paraId="55A5E2E0" w14:textId="77777777" w:rsidTr="00903334">
        <w:trPr>
          <w:trHeight w:val="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DCA9CE2" w14:textId="672A672F" w:rsidR="00903334" w:rsidRPr="00071C08" w:rsidRDefault="00903334" w:rsidP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#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0F18030" w14:textId="60C560D8" w:rsidR="00903334" w:rsidRPr="00071C08" w:rsidRDefault="00903334" w:rsidP="00903334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Recommendation Idea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BCF9578" w14:textId="087F88E5" w:rsidR="00903334" w:rsidRPr="00071C08" w:rsidRDefault="00903334" w:rsidP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Score (Highest to Lowest)</w:t>
            </w:r>
          </w:p>
        </w:tc>
      </w:tr>
      <w:tr w:rsidR="00903334" w:rsidRPr="00071C08" w14:paraId="134F91A7" w14:textId="77777777" w:rsidTr="00903334">
        <w:trPr>
          <w:trHeight w:val="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F25EB09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10AA51F" w14:textId="77777777" w:rsidR="00903334" w:rsidRPr="00071C08" w:rsidRDefault="00903334" w:rsidP="00903334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Meeting accessibility: Offer virtual meeting option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06D7C8A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8</w:t>
            </w:r>
          </w:p>
        </w:tc>
      </w:tr>
      <w:tr w:rsidR="00903334" w:rsidRPr="00071C08" w14:paraId="131B8835" w14:textId="77777777" w:rsidTr="00903334">
        <w:trPr>
          <w:trHeight w:val="5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E936D23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E52F154" w14:textId="77777777" w:rsidR="00903334" w:rsidRPr="00071C08" w:rsidRDefault="00903334" w:rsidP="00903334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Facilitation best practices: Build more time into agenda for disagreement, discussion, and quick energizing exercises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F00F748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7</w:t>
            </w:r>
          </w:p>
        </w:tc>
      </w:tr>
      <w:tr w:rsidR="00903334" w:rsidRPr="00071C08" w14:paraId="0A1CC0FE" w14:textId="77777777" w:rsidTr="00903334">
        <w:trPr>
          <w:trHeight w:val="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2452742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C5507FE" w14:textId="77777777" w:rsidR="00903334" w:rsidRPr="00071C08" w:rsidRDefault="00903334" w:rsidP="00903334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Facilitation DEI support: Hire a consultant to either participate in meetings or analyze any proposed policies, reports, findings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5207B08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5</w:t>
            </w:r>
          </w:p>
        </w:tc>
      </w:tr>
      <w:tr w:rsidR="00903334" w:rsidRPr="00071C08" w14:paraId="3AA41406" w14:textId="77777777" w:rsidTr="00903334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C249702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4B50C87" w14:textId="77777777" w:rsidR="00903334" w:rsidRPr="00071C08" w:rsidRDefault="00903334" w:rsidP="00903334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Facilitation DEI support: Avoid tokenism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0AE529D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5</w:t>
            </w:r>
          </w:p>
        </w:tc>
      </w:tr>
      <w:tr w:rsidR="00903334" w:rsidRPr="00071C08" w14:paraId="71DA5EF0" w14:textId="77777777" w:rsidTr="00903334">
        <w:trPr>
          <w:trHeight w:val="4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3A0EC7E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74D5059" w14:textId="77777777" w:rsidR="00903334" w:rsidRPr="00071C08" w:rsidRDefault="00903334" w:rsidP="00903334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Facilitation best practices: Provide ample time for processing information and multiple strategies for gathering input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C10214D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5</w:t>
            </w:r>
          </w:p>
        </w:tc>
      </w:tr>
      <w:tr w:rsidR="00903334" w:rsidRPr="00071C08" w14:paraId="32501D1C" w14:textId="77777777" w:rsidTr="00903334">
        <w:trPr>
          <w:trHeight w:val="1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1790077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412AA76" w14:textId="77777777" w:rsidR="00903334" w:rsidRPr="00071C08" w:rsidRDefault="00903334" w:rsidP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Facilitation DEI support: Use a co-facilitator to read the room and monitor chat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B226A2D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4</w:t>
            </w:r>
          </w:p>
        </w:tc>
      </w:tr>
      <w:tr w:rsidR="00903334" w:rsidRPr="00071C08" w14:paraId="48F3A4CB" w14:textId="77777777" w:rsidTr="00903334">
        <w:trPr>
          <w:trHeight w:val="4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6799011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C637672" w14:textId="77777777" w:rsidR="00903334" w:rsidRPr="00071C08" w:rsidRDefault="00903334" w:rsidP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Facilitation best practices: Pilot different strategies to invite underrepresented and quiet voices to speak 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EC3CF47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4</w:t>
            </w:r>
          </w:p>
        </w:tc>
      </w:tr>
      <w:tr w:rsidR="00903334" w:rsidRPr="00071C08" w14:paraId="5DAC27C3" w14:textId="77777777" w:rsidTr="00903334">
        <w:trPr>
          <w:trHeight w:val="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605DCF5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95ABEBA" w14:textId="77777777" w:rsidR="00903334" w:rsidRPr="00071C08" w:rsidRDefault="00903334" w:rsidP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Facilitation best practices: Make inclusivity a goal of every meeting - and review each meeting to confirm goal was met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953C4A8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4</w:t>
            </w:r>
          </w:p>
        </w:tc>
      </w:tr>
      <w:tr w:rsidR="00903334" w:rsidRPr="00071C08" w14:paraId="15C2742F" w14:textId="77777777" w:rsidTr="00903334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07E4FAA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951B63F" w14:textId="77777777" w:rsidR="00903334" w:rsidRPr="00071C08" w:rsidRDefault="00903334" w:rsidP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Facilitation best practices: Conduct baseline DEI survey on Members &amp; Public perception of current Full CAEECC meetings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EC990BC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4</w:t>
            </w:r>
          </w:p>
        </w:tc>
      </w:tr>
      <w:tr w:rsidR="00903334" w:rsidRPr="00071C08" w14:paraId="108034E5" w14:textId="77777777" w:rsidTr="00903334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FEFFA86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3A6E397" w14:textId="77777777" w:rsidR="00903334" w:rsidRPr="00071C08" w:rsidRDefault="00903334" w:rsidP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Meeting accessibility: Adopt strategies for disability justice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476113E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3</w:t>
            </w:r>
          </w:p>
        </w:tc>
      </w:tr>
      <w:tr w:rsidR="00903334" w:rsidRPr="00071C08" w14:paraId="525243BB" w14:textId="77777777" w:rsidTr="00903334">
        <w:trPr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179DF9A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E9F6D5D" w14:textId="77777777" w:rsidR="00903334" w:rsidRPr="00071C08" w:rsidRDefault="00903334" w:rsidP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Meeting accessibility: Foster strategies to help prospective Members with language barriers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5337667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3</w:t>
            </w:r>
          </w:p>
        </w:tc>
      </w:tr>
      <w:tr w:rsidR="00903334" w:rsidRPr="00071C08" w14:paraId="5786ECEC" w14:textId="77777777" w:rsidTr="00903334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8FD2F95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76706D4" w14:textId="77777777" w:rsidR="00903334" w:rsidRPr="00071C08" w:rsidRDefault="00903334" w:rsidP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Meeting accessibility: Host some meetings outside major cities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67DEA00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3</w:t>
            </w:r>
          </w:p>
        </w:tc>
      </w:tr>
      <w:tr w:rsidR="00903334" w:rsidRPr="00071C08" w14:paraId="500AA0DE" w14:textId="77777777" w:rsidTr="00903334">
        <w:trPr>
          <w:trHeight w:val="5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E3BFB5D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C025713" w14:textId="77777777" w:rsidR="00903334" w:rsidRPr="00071C08" w:rsidRDefault="00903334" w:rsidP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Facilitation DEI support: Require racial equity competency for CPUC representatives and Facilitators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0D32A4D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3</w:t>
            </w:r>
          </w:p>
        </w:tc>
      </w:tr>
      <w:tr w:rsidR="00903334" w:rsidRPr="00071C08" w14:paraId="21FEF6BF" w14:textId="77777777" w:rsidTr="00903334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2CA36C5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8B04B48" w14:textId="77777777" w:rsidR="00903334" w:rsidRPr="00071C08" w:rsidRDefault="00903334" w:rsidP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Facilitation DEI support: Include DEI norms/groundrules slide in every meeting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E44D728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3</w:t>
            </w:r>
          </w:p>
        </w:tc>
      </w:tr>
      <w:tr w:rsidR="00903334" w:rsidRPr="00071C08" w14:paraId="54A8CABE" w14:textId="77777777" w:rsidTr="00903334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D4CAF5D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E014D94" w14:textId="77777777" w:rsidR="00903334" w:rsidRPr="00071C08" w:rsidRDefault="00903334" w:rsidP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Facilitation best practices: Ensure facilitation approach focuses on inclusion, positivity, and seeking consensus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30A13DD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3</w:t>
            </w:r>
          </w:p>
        </w:tc>
      </w:tr>
      <w:tr w:rsidR="00903334" w:rsidRPr="00071C08" w14:paraId="1CA6EF15" w14:textId="77777777" w:rsidTr="00903334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A76C379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2156012" w14:textId="77777777" w:rsidR="00903334" w:rsidRPr="00071C08" w:rsidRDefault="00903334" w:rsidP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Meeting accessibility: Make meeting times flexible or in evenings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9138375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2</w:t>
            </w:r>
          </w:p>
        </w:tc>
      </w:tr>
      <w:tr w:rsidR="00903334" w:rsidRPr="00071C08" w14:paraId="16239D4B" w14:textId="77777777" w:rsidTr="00903334">
        <w:trPr>
          <w:trHeight w:val="4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B2EA85C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7EDEE8A" w14:textId="77777777" w:rsidR="00903334" w:rsidRPr="00071C08" w:rsidRDefault="00903334" w:rsidP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Facilitation DEI support: Leverage personality test results to improve engagement with all Members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DE505FD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</w:t>
            </w:r>
          </w:p>
        </w:tc>
      </w:tr>
      <w:tr w:rsidR="00903334" w:rsidRPr="00071C08" w14:paraId="03D9DFFC" w14:textId="77777777" w:rsidTr="00903334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F560CAD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350DA8B" w14:textId="77777777" w:rsidR="00903334" w:rsidRPr="00071C08" w:rsidRDefault="00903334" w:rsidP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Facilitation DEI support: Alternate facilitation role among CAEECC Members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FDCC762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 w:rsidR="00903334" w:rsidRPr="00071C08" w14:paraId="0FFBB495" w14:textId="77777777" w:rsidTr="00903334">
        <w:trPr>
          <w:trHeight w:val="4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87270E1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19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6B852EC" w14:textId="77777777" w:rsidR="00903334" w:rsidRPr="00071C08" w:rsidRDefault="00903334" w:rsidP="0090333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Facilitation best practices: Strong enforcement (or expectation?) of video groundrule (</w:t>
            </w:r>
            <w:proofErr w:type="spellStart"/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esp</w:t>
            </w:r>
            <w:proofErr w:type="spellEnd"/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for DEI conversations)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85214FB" w14:textId="77777777" w:rsidR="00903334" w:rsidRPr="00071C08" w:rsidRDefault="00903334" w:rsidP="00903334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71C08">
              <w:rPr>
                <w:rFonts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</w:tbl>
    <w:p w14:paraId="26214C14" w14:textId="77777777" w:rsidR="00903334" w:rsidRPr="00071C08" w:rsidRDefault="00903334" w:rsidP="00903334">
      <w:pPr>
        <w:rPr>
          <w:rFonts w:ascii="Calibri" w:hAnsi="Calibri" w:cs="Calibri"/>
          <w:i/>
          <w:iCs/>
        </w:rPr>
      </w:pPr>
    </w:p>
    <w:p w14:paraId="14ED2B18" w14:textId="28FC0DAE" w:rsidR="00903334" w:rsidRPr="00875F82" w:rsidRDefault="00875F82" w:rsidP="00903334">
      <w:pPr>
        <w:rPr>
          <w:rFonts w:ascii="Calibri" w:hAnsi="Calibri" w:cs="Calibri"/>
          <w:i/>
          <w:iCs/>
        </w:rPr>
      </w:pPr>
      <w:r w:rsidRPr="00875F82">
        <w:rPr>
          <w:rFonts w:ascii="Calibri" w:hAnsi="Calibri" w:cs="Calibri"/>
          <w:i/>
          <w:iCs/>
        </w:rPr>
        <w:t>There were no comments in the prioritization survey</w:t>
      </w:r>
    </w:p>
    <w:p w14:paraId="149EDA8C" w14:textId="2D32E4E8" w:rsidR="000408F6" w:rsidRPr="00071C08" w:rsidRDefault="000408F6" w:rsidP="000408F6">
      <w:pPr>
        <w:rPr>
          <w:rFonts w:ascii="Calibri" w:hAnsi="Calibri" w:cs="Calibri"/>
          <w:highlight w:val="yellow"/>
        </w:rPr>
      </w:pPr>
    </w:p>
    <w:p w14:paraId="375769BB" w14:textId="77777777" w:rsidR="000408F6" w:rsidRPr="00071C08" w:rsidRDefault="000408F6" w:rsidP="000408F6">
      <w:pPr>
        <w:rPr>
          <w:rFonts w:ascii="Calibri" w:hAnsi="Calibri" w:cs="Calibri"/>
          <w:u w:val="single"/>
        </w:rPr>
      </w:pPr>
      <w:r w:rsidRPr="00071C08">
        <w:rPr>
          <w:rFonts w:ascii="Calibri" w:hAnsi="Calibri" w:cs="Calibri"/>
          <w:u w:val="single"/>
        </w:rPr>
        <w:lastRenderedPageBreak/>
        <w:t>Recommendation ideas as of 2/17/2022</w:t>
      </w:r>
    </w:p>
    <w:p w14:paraId="2F7FE9A6" w14:textId="77777777" w:rsidR="000408F6" w:rsidRPr="00071C08" w:rsidRDefault="000408F6" w:rsidP="000408F6">
      <w:pPr>
        <w:rPr>
          <w:rFonts w:ascii="Calibri" w:hAnsi="Calibri" w:cs="Calibri"/>
        </w:rPr>
      </w:pPr>
      <w:r w:rsidRPr="00071C08">
        <w:rPr>
          <w:rFonts w:ascii="Calibri" w:hAnsi="Calibri" w:cs="Calibri"/>
        </w:rPr>
        <w:t>Note: The recommendations below are a record of the version from 2/17/2022, to serve as a reference for the mini team as they flesh out their top 2-6 recommendation proposals.</w:t>
      </w:r>
    </w:p>
    <w:p w14:paraId="14846D07" w14:textId="77777777" w:rsidR="000408F6" w:rsidRPr="00071C08" w:rsidRDefault="000408F6" w:rsidP="000408F6">
      <w:pPr>
        <w:rPr>
          <w:rFonts w:ascii="Calibri" w:hAnsi="Calibri" w:cs="Calibri"/>
          <w:highlight w:val="yellow"/>
        </w:rPr>
      </w:pPr>
    </w:p>
    <w:p w14:paraId="707BFC5D" w14:textId="5933606B" w:rsidR="000105CC" w:rsidRPr="00071C08" w:rsidRDefault="000105CC" w:rsidP="000105CC">
      <w:pPr>
        <w:pStyle w:val="Heading2"/>
        <w:rPr>
          <w:rFonts w:ascii="Calibri" w:eastAsia="Times New Roman" w:hAnsi="Calibri" w:cs="Calibri"/>
          <w:color w:val="auto"/>
          <w:u w:val="single"/>
        </w:rPr>
      </w:pPr>
      <w:bookmarkStart w:id="10" w:name="_Toc96856512"/>
      <w:r w:rsidRPr="00071C08">
        <w:rPr>
          <w:rFonts w:ascii="Calibri" w:eastAsia="Times New Roman" w:hAnsi="Calibri" w:cs="Calibri"/>
          <w:color w:val="auto"/>
          <w:u w:val="single"/>
        </w:rPr>
        <w:t>Meeting accessibility</w:t>
      </w:r>
      <w:bookmarkEnd w:id="10"/>
    </w:p>
    <w:p w14:paraId="5F8D6F19" w14:textId="3F2E26A4" w:rsidR="000105CC" w:rsidRPr="00071C08" w:rsidRDefault="000105CC" w:rsidP="00060C33">
      <w:pPr>
        <w:pStyle w:val="ListParagraph"/>
        <w:numPr>
          <w:ilvl w:val="1"/>
          <w:numId w:val="21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>Offer</w:t>
      </w:r>
      <w:r w:rsidRPr="00071C08">
        <w:rPr>
          <w:rFonts w:ascii="Calibri" w:hAnsi="Calibri" w:cs="Calibri"/>
          <w:b/>
          <w:bCs/>
          <w:color w:val="000000"/>
        </w:rPr>
        <w:t xml:space="preserve"> virtual meeting</w:t>
      </w:r>
      <w:r w:rsidRPr="00071C08">
        <w:rPr>
          <w:rFonts w:ascii="Calibri" w:hAnsi="Calibri" w:cs="Calibri"/>
          <w:color w:val="000000"/>
        </w:rPr>
        <w:t xml:space="preserve"> option – even when there's an in-person meeting option </w:t>
      </w:r>
    </w:p>
    <w:p w14:paraId="4FEC00E6" w14:textId="614CB70C" w:rsidR="000105CC" w:rsidRPr="00071C08" w:rsidRDefault="000105CC" w:rsidP="00060C33">
      <w:pPr>
        <w:pStyle w:val="ListParagraph"/>
        <w:numPr>
          <w:ilvl w:val="1"/>
          <w:numId w:val="21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Adopt strategies for </w:t>
      </w:r>
      <w:r w:rsidRPr="00071C08">
        <w:rPr>
          <w:rFonts w:ascii="Calibri" w:hAnsi="Calibri" w:cs="Calibri"/>
          <w:b/>
          <w:bCs/>
          <w:color w:val="000000"/>
        </w:rPr>
        <w:t>disability justice</w:t>
      </w:r>
      <w:r w:rsidRPr="00071C08">
        <w:rPr>
          <w:rFonts w:ascii="Calibri" w:hAnsi="Calibri" w:cs="Calibri"/>
          <w:color w:val="000000"/>
        </w:rPr>
        <w:t xml:space="preserve"> (e.g., translation of materials to improve language access; closed/live captioning for the hearing impaired; written testimony for people with speech impairments) </w:t>
      </w:r>
    </w:p>
    <w:p w14:paraId="2BEB6A32" w14:textId="0EA2F8BC" w:rsidR="000105CC" w:rsidRPr="00071C08" w:rsidRDefault="000105CC" w:rsidP="00060C33">
      <w:pPr>
        <w:pStyle w:val="ListParagraph"/>
        <w:numPr>
          <w:ilvl w:val="1"/>
          <w:numId w:val="21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Foster strategies to help prospective Members with </w:t>
      </w:r>
      <w:r w:rsidRPr="00071C08">
        <w:rPr>
          <w:rFonts w:ascii="Calibri" w:hAnsi="Calibri" w:cs="Calibri"/>
          <w:b/>
          <w:bCs/>
          <w:color w:val="000000"/>
        </w:rPr>
        <w:t>language barriers</w:t>
      </w:r>
      <w:r w:rsidRPr="00071C08">
        <w:rPr>
          <w:rFonts w:ascii="Calibri" w:hAnsi="Calibri" w:cs="Calibri"/>
          <w:color w:val="000000"/>
        </w:rPr>
        <w:t xml:space="preserve"> </w:t>
      </w:r>
    </w:p>
    <w:p w14:paraId="0155D68F" w14:textId="316684E7" w:rsidR="000105CC" w:rsidRPr="00071C08" w:rsidRDefault="000105CC" w:rsidP="00060C33">
      <w:pPr>
        <w:pStyle w:val="ListParagraph"/>
        <w:numPr>
          <w:ilvl w:val="1"/>
          <w:numId w:val="21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Host some </w:t>
      </w:r>
      <w:r w:rsidRPr="00071C08">
        <w:rPr>
          <w:rFonts w:ascii="Calibri" w:hAnsi="Calibri" w:cs="Calibri"/>
          <w:b/>
          <w:bCs/>
          <w:color w:val="000000"/>
        </w:rPr>
        <w:t xml:space="preserve">meetings outside major cities </w:t>
      </w:r>
    </w:p>
    <w:p w14:paraId="0C9F3BC8" w14:textId="7951E22F" w:rsidR="00262717" w:rsidRPr="00071C08" w:rsidRDefault="00262717" w:rsidP="00060C33">
      <w:pPr>
        <w:pStyle w:val="ListParagraph"/>
        <w:numPr>
          <w:ilvl w:val="1"/>
          <w:numId w:val="21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Make </w:t>
      </w:r>
      <w:r w:rsidRPr="00071C08">
        <w:rPr>
          <w:rFonts w:ascii="Calibri" w:hAnsi="Calibri" w:cs="Calibri"/>
          <w:b/>
          <w:bCs/>
          <w:color w:val="000000"/>
        </w:rPr>
        <w:t>meeting times flexible or in evenings</w:t>
      </w:r>
      <w:r w:rsidRPr="00071C08">
        <w:rPr>
          <w:rFonts w:ascii="Calibri" w:hAnsi="Calibri" w:cs="Calibri"/>
          <w:color w:val="000000"/>
        </w:rPr>
        <w:t xml:space="preserve"> </w:t>
      </w:r>
    </w:p>
    <w:p w14:paraId="1A1B75B4" w14:textId="77777777" w:rsidR="000105CC" w:rsidRPr="00071C08" w:rsidRDefault="000105CC" w:rsidP="00E42567">
      <w:pPr>
        <w:rPr>
          <w:rFonts w:ascii="Calibri" w:hAnsi="Calibri" w:cs="Calibri"/>
          <w:color w:val="000000"/>
        </w:rPr>
      </w:pPr>
    </w:p>
    <w:p w14:paraId="0142E5DB" w14:textId="2306BDEB" w:rsidR="00E42567" w:rsidRPr="00071C08" w:rsidRDefault="003F7411" w:rsidP="009461F9">
      <w:pPr>
        <w:pStyle w:val="Heading2"/>
        <w:rPr>
          <w:rFonts w:ascii="Calibri" w:eastAsia="Times New Roman" w:hAnsi="Calibri" w:cs="Calibri"/>
          <w:color w:val="auto"/>
          <w:u w:val="single"/>
        </w:rPr>
      </w:pPr>
      <w:bookmarkStart w:id="11" w:name="_Toc96856513"/>
      <w:r w:rsidRPr="00071C08">
        <w:rPr>
          <w:rFonts w:ascii="Calibri" w:eastAsia="Times New Roman" w:hAnsi="Calibri" w:cs="Calibri"/>
          <w:color w:val="auto"/>
          <w:u w:val="single"/>
        </w:rPr>
        <w:t>Facilitation DEI Support</w:t>
      </w:r>
      <w:bookmarkEnd w:id="11"/>
    </w:p>
    <w:p w14:paraId="5DA462E8" w14:textId="7A954D64" w:rsidR="00E42567" w:rsidRPr="00071C08" w:rsidRDefault="00E42567" w:rsidP="00060C33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Hire a </w:t>
      </w:r>
      <w:r w:rsidRPr="00071C08">
        <w:rPr>
          <w:rFonts w:ascii="Calibri" w:hAnsi="Calibri" w:cs="Calibri"/>
          <w:b/>
          <w:bCs/>
          <w:color w:val="000000"/>
        </w:rPr>
        <w:t>consultant</w:t>
      </w:r>
      <w:r w:rsidRPr="00071C08">
        <w:rPr>
          <w:rFonts w:ascii="Calibri" w:hAnsi="Calibri" w:cs="Calibri"/>
          <w:color w:val="000000"/>
        </w:rPr>
        <w:t xml:space="preserve"> to either participate in meetings or analyze any proposed policies, reports, findings </w:t>
      </w:r>
    </w:p>
    <w:p w14:paraId="68B2563C" w14:textId="048A5967" w:rsidR="00986EB4" w:rsidRPr="00071C08" w:rsidRDefault="00986EB4" w:rsidP="00060C33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color w:val="000000"/>
        </w:rPr>
      </w:pPr>
      <w:r w:rsidRPr="00071C08">
        <w:rPr>
          <w:rFonts w:ascii="Calibri" w:hAnsi="Calibri" w:cs="Calibri"/>
          <w:b/>
          <w:bCs/>
          <w:color w:val="000000"/>
        </w:rPr>
        <w:t>Alternate facilitation role</w:t>
      </w:r>
      <w:r w:rsidRPr="00071C08">
        <w:rPr>
          <w:rFonts w:ascii="Calibri" w:hAnsi="Calibri" w:cs="Calibri"/>
          <w:color w:val="000000"/>
        </w:rPr>
        <w:t xml:space="preserve"> (primarily for quarterly CAEECC meetings, possibly also WG meetings)</w:t>
      </w:r>
      <w:r w:rsidRPr="00071C08">
        <w:rPr>
          <w:rFonts w:ascii="Calibri" w:hAnsi="Calibri" w:cs="Calibri"/>
          <w:b/>
          <w:bCs/>
          <w:color w:val="000000"/>
        </w:rPr>
        <w:t xml:space="preserve"> among CAEECC Members </w:t>
      </w:r>
    </w:p>
    <w:p w14:paraId="3A72FE01" w14:textId="555F1C6F" w:rsidR="00986EB4" w:rsidRPr="00071C08" w:rsidRDefault="00986EB4" w:rsidP="00060C33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Use a </w:t>
      </w:r>
      <w:r w:rsidRPr="00071C08">
        <w:rPr>
          <w:rFonts w:ascii="Calibri" w:hAnsi="Calibri" w:cs="Calibri"/>
          <w:b/>
          <w:bCs/>
          <w:color w:val="000000"/>
        </w:rPr>
        <w:t>co-facilitator</w:t>
      </w:r>
      <w:r w:rsidRPr="00071C08">
        <w:rPr>
          <w:rFonts w:ascii="Calibri" w:hAnsi="Calibri" w:cs="Calibri"/>
          <w:color w:val="000000"/>
        </w:rPr>
        <w:t xml:space="preserve"> to read the room and monitor chat (</w:t>
      </w:r>
      <w:proofErr w:type="spellStart"/>
      <w:r w:rsidRPr="00071C08">
        <w:rPr>
          <w:rFonts w:ascii="Calibri" w:hAnsi="Calibri" w:cs="Calibri"/>
          <w:color w:val="000000"/>
        </w:rPr>
        <w:t>esp</w:t>
      </w:r>
      <w:proofErr w:type="spellEnd"/>
      <w:r w:rsidRPr="00071C08">
        <w:rPr>
          <w:rFonts w:ascii="Calibri" w:hAnsi="Calibri" w:cs="Calibri"/>
          <w:color w:val="000000"/>
        </w:rPr>
        <w:t xml:space="preserve"> for any DEI conversations) </w:t>
      </w:r>
    </w:p>
    <w:p w14:paraId="4A5A0833" w14:textId="4A947C04" w:rsidR="0043177E" w:rsidRPr="00071C08" w:rsidRDefault="00986EB4" w:rsidP="00060C33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Leverage </w:t>
      </w:r>
      <w:r w:rsidRPr="00071C08">
        <w:rPr>
          <w:rFonts w:ascii="Calibri" w:hAnsi="Calibri" w:cs="Calibri"/>
          <w:b/>
          <w:bCs/>
          <w:color w:val="000000"/>
        </w:rPr>
        <w:t>personality test</w:t>
      </w:r>
      <w:r w:rsidRPr="00071C08">
        <w:rPr>
          <w:rFonts w:ascii="Calibri" w:hAnsi="Calibri" w:cs="Calibri"/>
          <w:color w:val="000000"/>
        </w:rPr>
        <w:t xml:space="preserve"> results to improve engagement with all Members </w:t>
      </w:r>
    </w:p>
    <w:p w14:paraId="4C43F33F" w14:textId="3D6676C0" w:rsidR="0095085F" w:rsidRPr="00071C08" w:rsidRDefault="0095085F" w:rsidP="00060C33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b/>
          <w:bCs/>
          <w:color w:val="000000"/>
        </w:rPr>
        <w:t>Require racial equity competency</w:t>
      </w:r>
      <w:r w:rsidRPr="00071C08">
        <w:rPr>
          <w:rFonts w:ascii="Calibri" w:hAnsi="Calibri" w:cs="Calibri"/>
          <w:color w:val="000000"/>
        </w:rPr>
        <w:t xml:space="preserve"> for CPUC representatives and Facilitators</w:t>
      </w:r>
    </w:p>
    <w:p w14:paraId="0F29FCE1" w14:textId="77777777" w:rsidR="002C65EE" w:rsidRPr="00071C08" w:rsidRDefault="002C65EE" w:rsidP="00060C33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Include </w:t>
      </w:r>
      <w:r w:rsidRPr="00071C08">
        <w:rPr>
          <w:rFonts w:ascii="Calibri" w:hAnsi="Calibri" w:cs="Calibri"/>
          <w:b/>
          <w:bCs/>
          <w:color w:val="000000"/>
        </w:rPr>
        <w:t>DEI norms/groundrules slide</w:t>
      </w:r>
      <w:r w:rsidRPr="00071C08">
        <w:rPr>
          <w:rFonts w:ascii="Calibri" w:hAnsi="Calibri" w:cs="Calibri"/>
          <w:color w:val="000000"/>
        </w:rPr>
        <w:t xml:space="preserve"> in every meeting</w:t>
      </w:r>
    </w:p>
    <w:p w14:paraId="560DCB1B" w14:textId="0BE2B63A" w:rsidR="002C65EE" w:rsidRPr="00071C08" w:rsidRDefault="002C65EE" w:rsidP="00060C33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071C08">
        <w:rPr>
          <w:rFonts w:ascii="Calibri" w:hAnsi="Calibri" w:cs="Calibri"/>
          <w:b/>
          <w:bCs/>
        </w:rPr>
        <w:t>Avoid tokenism</w:t>
      </w:r>
      <w:r w:rsidRPr="00071C08">
        <w:rPr>
          <w:rFonts w:ascii="Calibri" w:hAnsi="Calibri" w:cs="Calibri"/>
        </w:rPr>
        <w:t xml:space="preserve"> </w:t>
      </w:r>
    </w:p>
    <w:p w14:paraId="1B248CB8" w14:textId="40D8D666" w:rsidR="00986EB4" w:rsidRPr="00071C08" w:rsidRDefault="00986EB4">
      <w:pPr>
        <w:rPr>
          <w:rFonts w:ascii="Calibri" w:hAnsi="Calibri" w:cs="Calibri"/>
        </w:rPr>
      </w:pPr>
    </w:p>
    <w:p w14:paraId="49D17876" w14:textId="54B09A11" w:rsidR="003F7411" w:rsidRPr="00071C08" w:rsidRDefault="003F7411" w:rsidP="003F7411">
      <w:pPr>
        <w:pStyle w:val="Heading2"/>
        <w:rPr>
          <w:rFonts w:ascii="Calibri" w:eastAsia="Times New Roman" w:hAnsi="Calibri" w:cs="Calibri"/>
          <w:color w:val="auto"/>
          <w:u w:val="single"/>
        </w:rPr>
      </w:pPr>
      <w:bookmarkStart w:id="12" w:name="_Toc96856514"/>
      <w:r w:rsidRPr="00071C08">
        <w:rPr>
          <w:rFonts w:ascii="Calibri" w:eastAsia="Times New Roman" w:hAnsi="Calibri" w:cs="Calibri"/>
          <w:color w:val="auto"/>
          <w:u w:val="single"/>
        </w:rPr>
        <w:t>Facilitation Best Practices</w:t>
      </w:r>
      <w:bookmarkEnd w:id="12"/>
    </w:p>
    <w:p w14:paraId="04071DF0" w14:textId="137598F4" w:rsidR="003F7411" w:rsidRPr="00071C08" w:rsidRDefault="003F7411" w:rsidP="00060C33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>Pilot different strategies to invite</w:t>
      </w:r>
      <w:r w:rsidRPr="00071C08">
        <w:rPr>
          <w:rFonts w:ascii="Calibri" w:hAnsi="Calibri" w:cs="Calibri"/>
          <w:b/>
          <w:bCs/>
          <w:color w:val="000000"/>
        </w:rPr>
        <w:t xml:space="preserve"> underrepresented and quiet voices</w:t>
      </w:r>
      <w:r w:rsidRPr="00071C08">
        <w:rPr>
          <w:rFonts w:ascii="Calibri" w:hAnsi="Calibri" w:cs="Calibri"/>
          <w:color w:val="000000"/>
        </w:rPr>
        <w:t xml:space="preserve"> to speak up (beyond the “share the mic” meeting norm) </w:t>
      </w:r>
    </w:p>
    <w:p w14:paraId="20143637" w14:textId="21797FDD" w:rsidR="003F7411" w:rsidRPr="00071C08" w:rsidRDefault="003F7411" w:rsidP="00060C33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Ensure facilitation approach focuses on </w:t>
      </w:r>
      <w:r w:rsidRPr="00071C08">
        <w:rPr>
          <w:rFonts w:ascii="Calibri" w:hAnsi="Calibri" w:cs="Calibri"/>
          <w:b/>
          <w:bCs/>
          <w:color w:val="000000"/>
        </w:rPr>
        <w:t xml:space="preserve">inclusion, positivity, and seeking consensus </w:t>
      </w:r>
    </w:p>
    <w:p w14:paraId="42708E08" w14:textId="4D2B161A" w:rsidR="003F7411" w:rsidRPr="00071C08" w:rsidRDefault="003F7411" w:rsidP="00060C33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Provide </w:t>
      </w:r>
      <w:r w:rsidRPr="00071C08">
        <w:rPr>
          <w:rFonts w:ascii="Calibri" w:hAnsi="Calibri" w:cs="Calibri"/>
          <w:b/>
          <w:bCs/>
          <w:color w:val="000000"/>
        </w:rPr>
        <w:t>ample time for processing information</w:t>
      </w:r>
      <w:r w:rsidRPr="00071C08">
        <w:rPr>
          <w:rFonts w:ascii="Calibri" w:hAnsi="Calibri" w:cs="Calibri"/>
          <w:color w:val="000000"/>
        </w:rPr>
        <w:t xml:space="preserve"> and </w:t>
      </w:r>
      <w:r w:rsidRPr="00071C08">
        <w:rPr>
          <w:rFonts w:ascii="Calibri" w:hAnsi="Calibri" w:cs="Calibri"/>
          <w:b/>
          <w:bCs/>
          <w:color w:val="000000"/>
        </w:rPr>
        <w:t>multiple strategies for gathering input</w:t>
      </w:r>
      <w:r w:rsidRPr="00071C08">
        <w:rPr>
          <w:rFonts w:ascii="Calibri" w:hAnsi="Calibri" w:cs="Calibri"/>
          <w:color w:val="000000"/>
        </w:rPr>
        <w:t xml:space="preserve"> (e.g., written and verbal, during and outside of meetings; polls and other interactive activities; consider a flipped classroom model focused exclusively on engagement, questions, and discussion) </w:t>
      </w:r>
    </w:p>
    <w:p w14:paraId="7305AFA1" w14:textId="4025C253" w:rsidR="003F7411" w:rsidRPr="00071C08" w:rsidRDefault="003F7411" w:rsidP="00060C33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b/>
          <w:bCs/>
          <w:color w:val="000000"/>
        </w:rPr>
        <w:t>Make inclusivity a goal of every meeting</w:t>
      </w:r>
      <w:r w:rsidRPr="00071C08">
        <w:rPr>
          <w:rFonts w:ascii="Calibri" w:hAnsi="Calibri" w:cs="Calibri"/>
          <w:color w:val="000000"/>
        </w:rPr>
        <w:t xml:space="preserve"> - and review each meeting to confirm goal was met </w:t>
      </w:r>
    </w:p>
    <w:p w14:paraId="3C2FB4D1" w14:textId="3056F61A" w:rsidR="003F7411" w:rsidRPr="00071C08" w:rsidRDefault="003F7411" w:rsidP="00060C33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Build </w:t>
      </w:r>
      <w:r w:rsidRPr="00071C08">
        <w:rPr>
          <w:rFonts w:ascii="Calibri" w:hAnsi="Calibri" w:cs="Calibri"/>
          <w:b/>
          <w:bCs/>
          <w:color w:val="000000"/>
        </w:rPr>
        <w:t>more time into agenda</w:t>
      </w:r>
      <w:r w:rsidRPr="00071C08">
        <w:rPr>
          <w:rFonts w:ascii="Calibri" w:hAnsi="Calibri" w:cs="Calibri"/>
          <w:color w:val="000000"/>
        </w:rPr>
        <w:t xml:space="preserve"> for disagreement, discussion, and quick energizing exercises (</w:t>
      </w:r>
      <w:proofErr w:type="spellStart"/>
      <w:r w:rsidRPr="00071C08">
        <w:rPr>
          <w:rFonts w:ascii="Calibri" w:hAnsi="Calibri" w:cs="Calibri"/>
          <w:color w:val="000000"/>
        </w:rPr>
        <w:t>esp</w:t>
      </w:r>
      <w:proofErr w:type="spellEnd"/>
      <w:r w:rsidRPr="00071C08">
        <w:rPr>
          <w:rFonts w:ascii="Calibri" w:hAnsi="Calibri" w:cs="Calibri"/>
          <w:color w:val="000000"/>
        </w:rPr>
        <w:t xml:space="preserve"> for DEI conversations) </w:t>
      </w:r>
    </w:p>
    <w:p w14:paraId="0D387D30" w14:textId="1C446406" w:rsidR="003F7411" w:rsidRPr="00071C08" w:rsidRDefault="003F7411" w:rsidP="00060C33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Strong enforcement (or expectation?) of </w:t>
      </w:r>
      <w:r w:rsidRPr="00071C08">
        <w:rPr>
          <w:rFonts w:ascii="Calibri" w:hAnsi="Calibri" w:cs="Calibri"/>
          <w:b/>
          <w:bCs/>
          <w:color w:val="000000"/>
        </w:rPr>
        <w:t>video groundrule</w:t>
      </w:r>
      <w:r w:rsidRPr="00071C08">
        <w:rPr>
          <w:rFonts w:ascii="Calibri" w:hAnsi="Calibri" w:cs="Calibri"/>
          <w:color w:val="000000"/>
        </w:rPr>
        <w:t xml:space="preserve"> (</w:t>
      </w:r>
      <w:proofErr w:type="spellStart"/>
      <w:r w:rsidRPr="00071C08">
        <w:rPr>
          <w:rFonts w:ascii="Calibri" w:hAnsi="Calibri" w:cs="Calibri"/>
          <w:color w:val="000000"/>
        </w:rPr>
        <w:t>esp</w:t>
      </w:r>
      <w:proofErr w:type="spellEnd"/>
      <w:r w:rsidRPr="00071C08">
        <w:rPr>
          <w:rFonts w:ascii="Calibri" w:hAnsi="Calibri" w:cs="Calibri"/>
          <w:color w:val="000000"/>
        </w:rPr>
        <w:t xml:space="preserve"> for DEI conversations) </w:t>
      </w:r>
    </w:p>
    <w:p w14:paraId="569942BC" w14:textId="42D9AF18" w:rsidR="00A916A4" w:rsidRPr="00071C08" w:rsidRDefault="003F7411" w:rsidP="00060C33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/>
        </w:rPr>
      </w:pPr>
      <w:r w:rsidRPr="00071C08">
        <w:rPr>
          <w:rFonts w:ascii="Calibri" w:hAnsi="Calibri" w:cs="Calibri"/>
          <w:color w:val="000000"/>
        </w:rPr>
        <w:t xml:space="preserve">Conduct </w:t>
      </w:r>
      <w:r w:rsidRPr="00071C08">
        <w:rPr>
          <w:rFonts w:ascii="Calibri" w:hAnsi="Calibri" w:cs="Calibri"/>
          <w:b/>
          <w:bCs/>
          <w:color w:val="000000"/>
        </w:rPr>
        <w:t>baseline survey on Members &amp; Public perception</w:t>
      </w:r>
      <w:r w:rsidRPr="00071C08">
        <w:rPr>
          <w:rFonts w:ascii="Calibri" w:hAnsi="Calibri" w:cs="Calibri"/>
          <w:color w:val="000000"/>
        </w:rPr>
        <w:t xml:space="preserve"> of current Full CAEECC meetings (e.g., were their instances something was said that was offensive, or at odds with an inclusive dynamic?) </w:t>
      </w:r>
    </w:p>
    <w:sectPr w:rsidR="00A916A4" w:rsidRPr="00071C08" w:rsidSect="00DE1689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D88A" w14:textId="77777777" w:rsidR="00170790" w:rsidRDefault="00170790" w:rsidP="00D779A0">
      <w:r>
        <w:separator/>
      </w:r>
    </w:p>
  </w:endnote>
  <w:endnote w:type="continuationSeparator" w:id="0">
    <w:p w14:paraId="184C3D42" w14:textId="77777777" w:rsidR="00170790" w:rsidRDefault="00170790" w:rsidP="00D7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3073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D15421" w14:textId="6910D8A1" w:rsidR="00D779A0" w:rsidRDefault="00D779A0" w:rsidP="008F37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07DDB6" w14:textId="77777777" w:rsidR="00D779A0" w:rsidRDefault="00D779A0" w:rsidP="00D779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0804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57DF12" w14:textId="535B4420" w:rsidR="00D779A0" w:rsidRDefault="00D779A0" w:rsidP="008F37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BD46F3" w14:textId="77777777" w:rsidR="00D779A0" w:rsidRDefault="00D779A0" w:rsidP="00D779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BEB4" w14:textId="77777777" w:rsidR="00170790" w:rsidRDefault="00170790" w:rsidP="00D779A0">
      <w:r>
        <w:separator/>
      </w:r>
    </w:p>
  </w:footnote>
  <w:footnote w:type="continuationSeparator" w:id="0">
    <w:p w14:paraId="68154F7D" w14:textId="77777777" w:rsidR="00170790" w:rsidRDefault="00170790" w:rsidP="00D7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036"/>
    <w:multiLevelType w:val="hybridMultilevel"/>
    <w:tmpl w:val="A7144C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E30"/>
    <w:multiLevelType w:val="hybridMultilevel"/>
    <w:tmpl w:val="0C42B6EE"/>
    <w:lvl w:ilvl="0" w:tplc="CAC2EB0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35834"/>
    <w:multiLevelType w:val="hybridMultilevel"/>
    <w:tmpl w:val="27C2883E"/>
    <w:lvl w:ilvl="0" w:tplc="4836BE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116"/>
    <w:multiLevelType w:val="hybridMultilevel"/>
    <w:tmpl w:val="4F62E3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348C8"/>
    <w:multiLevelType w:val="hybridMultilevel"/>
    <w:tmpl w:val="F39A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734D"/>
    <w:multiLevelType w:val="hybridMultilevel"/>
    <w:tmpl w:val="356A884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7918"/>
    <w:multiLevelType w:val="hybridMultilevel"/>
    <w:tmpl w:val="A714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668B2"/>
    <w:multiLevelType w:val="hybridMultilevel"/>
    <w:tmpl w:val="64EE8F5E"/>
    <w:styleLink w:val="ImportedStyle2"/>
    <w:lvl w:ilvl="0" w:tplc="A806685A">
      <w:start w:val="1"/>
      <w:numFmt w:val="decimal"/>
      <w:lvlText w:val="%1)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F82A62">
      <w:start w:val="1"/>
      <w:numFmt w:val="decimal"/>
      <w:lvlText w:val="%2)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22240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ACA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C0E42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E3A94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0AF46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5ED6E2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EF8C6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9F16CA"/>
    <w:multiLevelType w:val="hybridMultilevel"/>
    <w:tmpl w:val="E8FA4306"/>
    <w:lvl w:ilvl="0" w:tplc="CAC2EB0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24C5F"/>
    <w:multiLevelType w:val="hybridMultilevel"/>
    <w:tmpl w:val="4E06C896"/>
    <w:lvl w:ilvl="0" w:tplc="CAC2EB0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37E69"/>
    <w:multiLevelType w:val="hybridMultilevel"/>
    <w:tmpl w:val="BF408A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00C00"/>
    <w:multiLevelType w:val="hybridMultilevel"/>
    <w:tmpl w:val="155853F6"/>
    <w:lvl w:ilvl="0" w:tplc="CAC2EB0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01013"/>
    <w:multiLevelType w:val="hybridMultilevel"/>
    <w:tmpl w:val="C3B2F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32D48"/>
    <w:multiLevelType w:val="hybridMultilevel"/>
    <w:tmpl w:val="B7748A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E39FE"/>
    <w:multiLevelType w:val="hybridMultilevel"/>
    <w:tmpl w:val="94EE05C4"/>
    <w:lvl w:ilvl="0" w:tplc="CAC2EB0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B2E16"/>
    <w:multiLevelType w:val="hybridMultilevel"/>
    <w:tmpl w:val="97064500"/>
    <w:lvl w:ilvl="0" w:tplc="FDFE9BB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74B9F"/>
    <w:multiLevelType w:val="hybridMultilevel"/>
    <w:tmpl w:val="8ED4C038"/>
    <w:lvl w:ilvl="0" w:tplc="CAC2EB0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9719B"/>
    <w:multiLevelType w:val="hybridMultilevel"/>
    <w:tmpl w:val="4470D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A0A7B"/>
    <w:multiLevelType w:val="hybridMultilevel"/>
    <w:tmpl w:val="7F369D58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6257A"/>
    <w:multiLevelType w:val="hybridMultilevel"/>
    <w:tmpl w:val="42A8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D0BFA"/>
    <w:multiLevelType w:val="hybridMultilevel"/>
    <w:tmpl w:val="69A6A6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2EB0E">
      <w:start w:val="1"/>
      <w:numFmt w:val="upperLetter"/>
      <w:lvlText w:val="%2)"/>
      <w:lvlJc w:val="left"/>
      <w:pPr>
        <w:ind w:left="1080" w:hanging="360"/>
      </w:pPr>
      <w:rPr>
        <w:rFonts w:hint="default"/>
        <w:color w:val="000000" w:themeColor="tex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933BF"/>
    <w:multiLevelType w:val="hybridMultilevel"/>
    <w:tmpl w:val="ECA4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B2029"/>
    <w:multiLevelType w:val="hybridMultilevel"/>
    <w:tmpl w:val="3D4AB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6"/>
  </w:num>
  <w:num w:numId="5">
    <w:abstractNumId w:val="17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13"/>
  </w:num>
  <w:num w:numId="12">
    <w:abstractNumId w:val="22"/>
  </w:num>
  <w:num w:numId="13">
    <w:abstractNumId w:val="21"/>
  </w:num>
  <w:num w:numId="14">
    <w:abstractNumId w:val="4"/>
  </w:num>
  <w:num w:numId="15">
    <w:abstractNumId w:val="18"/>
  </w:num>
  <w:num w:numId="16">
    <w:abstractNumId w:val="1"/>
  </w:num>
  <w:num w:numId="17">
    <w:abstractNumId w:val="14"/>
  </w:num>
  <w:num w:numId="18">
    <w:abstractNumId w:val="11"/>
  </w:num>
  <w:num w:numId="19">
    <w:abstractNumId w:val="8"/>
  </w:num>
  <w:num w:numId="20">
    <w:abstractNumId w:val="16"/>
  </w:num>
  <w:num w:numId="21">
    <w:abstractNumId w:val="20"/>
  </w:num>
  <w:num w:numId="22">
    <w:abstractNumId w:val="15"/>
  </w:num>
  <w:num w:numId="2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B4"/>
    <w:rsid w:val="000105CC"/>
    <w:rsid w:val="00010B47"/>
    <w:rsid w:val="000240DE"/>
    <w:rsid w:val="000372D9"/>
    <w:rsid w:val="000408F6"/>
    <w:rsid w:val="00053D87"/>
    <w:rsid w:val="00060C33"/>
    <w:rsid w:val="00071C08"/>
    <w:rsid w:val="00085F0B"/>
    <w:rsid w:val="00087700"/>
    <w:rsid w:val="000A3E41"/>
    <w:rsid w:val="000A6262"/>
    <w:rsid w:val="000E1251"/>
    <w:rsid w:val="000E690B"/>
    <w:rsid w:val="000F7393"/>
    <w:rsid w:val="0012300A"/>
    <w:rsid w:val="001544EB"/>
    <w:rsid w:val="00170790"/>
    <w:rsid w:val="001C56CC"/>
    <w:rsid w:val="001E77F9"/>
    <w:rsid w:val="00205505"/>
    <w:rsid w:val="00252C42"/>
    <w:rsid w:val="00262717"/>
    <w:rsid w:val="002C65EE"/>
    <w:rsid w:val="002C69DF"/>
    <w:rsid w:val="002D3F43"/>
    <w:rsid w:val="002D6788"/>
    <w:rsid w:val="00307F49"/>
    <w:rsid w:val="00362340"/>
    <w:rsid w:val="003A0881"/>
    <w:rsid w:val="003E3088"/>
    <w:rsid w:val="003E77CB"/>
    <w:rsid w:val="003F7411"/>
    <w:rsid w:val="00400050"/>
    <w:rsid w:val="00424B7E"/>
    <w:rsid w:val="0043177E"/>
    <w:rsid w:val="00432A42"/>
    <w:rsid w:val="0043614F"/>
    <w:rsid w:val="00444B88"/>
    <w:rsid w:val="00447CB5"/>
    <w:rsid w:val="00452880"/>
    <w:rsid w:val="00452F75"/>
    <w:rsid w:val="00471F51"/>
    <w:rsid w:val="00497E94"/>
    <w:rsid w:val="004E1A30"/>
    <w:rsid w:val="005705D0"/>
    <w:rsid w:val="005F1303"/>
    <w:rsid w:val="00622700"/>
    <w:rsid w:val="00644C27"/>
    <w:rsid w:val="0065523C"/>
    <w:rsid w:val="006C3D45"/>
    <w:rsid w:val="006F6DEE"/>
    <w:rsid w:val="0076385E"/>
    <w:rsid w:val="0076469D"/>
    <w:rsid w:val="00785816"/>
    <w:rsid w:val="007946D0"/>
    <w:rsid w:val="007C0006"/>
    <w:rsid w:val="007E6ABA"/>
    <w:rsid w:val="00817EF5"/>
    <w:rsid w:val="00875F82"/>
    <w:rsid w:val="00880F8E"/>
    <w:rsid w:val="00903334"/>
    <w:rsid w:val="009319DD"/>
    <w:rsid w:val="009461F9"/>
    <w:rsid w:val="0095085F"/>
    <w:rsid w:val="00986EB4"/>
    <w:rsid w:val="009B14EC"/>
    <w:rsid w:val="009B5F86"/>
    <w:rsid w:val="009D4C61"/>
    <w:rsid w:val="00A02C8E"/>
    <w:rsid w:val="00A145F1"/>
    <w:rsid w:val="00A4093F"/>
    <w:rsid w:val="00A46494"/>
    <w:rsid w:val="00A82D6D"/>
    <w:rsid w:val="00A916A4"/>
    <w:rsid w:val="00A92F89"/>
    <w:rsid w:val="00AA4AD9"/>
    <w:rsid w:val="00AB42CE"/>
    <w:rsid w:val="00AC5A41"/>
    <w:rsid w:val="00AC6908"/>
    <w:rsid w:val="00AE4CB4"/>
    <w:rsid w:val="00B37C55"/>
    <w:rsid w:val="00B85E9E"/>
    <w:rsid w:val="00B863F8"/>
    <w:rsid w:val="00BE7758"/>
    <w:rsid w:val="00C277CC"/>
    <w:rsid w:val="00C5699A"/>
    <w:rsid w:val="00C80AF5"/>
    <w:rsid w:val="00C92217"/>
    <w:rsid w:val="00C92F7E"/>
    <w:rsid w:val="00C96348"/>
    <w:rsid w:val="00CA5CE8"/>
    <w:rsid w:val="00CE4582"/>
    <w:rsid w:val="00CE6999"/>
    <w:rsid w:val="00D3549A"/>
    <w:rsid w:val="00D3552C"/>
    <w:rsid w:val="00D779A0"/>
    <w:rsid w:val="00D82ABD"/>
    <w:rsid w:val="00D87439"/>
    <w:rsid w:val="00D8799D"/>
    <w:rsid w:val="00DA1BE8"/>
    <w:rsid w:val="00DA561A"/>
    <w:rsid w:val="00DB1B97"/>
    <w:rsid w:val="00DE1689"/>
    <w:rsid w:val="00E24448"/>
    <w:rsid w:val="00E40D61"/>
    <w:rsid w:val="00E42567"/>
    <w:rsid w:val="00E47C54"/>
    <w:rsid w:val="00E534FA"/>
    <w:rsid w:val="00E56A7E"/>
    <w:rsid w:val="00E6739B"/>
    <w:rsid w:val="00E67C59"/>
    <w:rsid w:val="00EB51B3"/>
    <w:rsid w:val="00EB5BD7"/>
    <w:rsid w:val="00ED4CD6"/>
    <w:rsid w:val="00EF7720"/>
    <w:rsid w:val="00F41473"/>
    <w:rsid w:val="00F715A3"/>
    <w:rsid w:val="00F96013"/>
    <w:rsid w:val="00FA2E66"/>
    <w:rsid w:val="00FA32BE"/>
    <w:rsid w:val="00FA75EF"/>
    <w:rsid w:val="00FD58E6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EB79"/>
  <w15:chartTrackingRefBased/>
  <w15:docId w15:val="{83B5142F-F40F-6146-81CF-41DA5531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33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6E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ImportedStyle2">
    <w:name w:val="Imported Style 2"/>
    <w:rsid w:val="00986EB4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77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9A0"/>
  </w:style>
  <w:style w:type="character" w:styleId="PageNumber">
    <w:name w:val="page number"/>
    <w:basedOn w:val="DefaultParagraphFont"/>
    <w:uiPriority w:val="99"/>
    <w:semiHidden/>
    <w:unhideWhenUsed/>
    <w:rsid w:val="00D779A0"/>
  </w:style>
  <w:style w:type="paragraph" w:styleId="Title">
    <w:name w:val="Title"/>
    <w:basedOn w:val="Normal"/>
    <w:next w:val="Normal"/>
    <w:link w:val="TitleChar"/>
    <w:uiPriority w:val="10"/>
    <w:qFormat/>
    <w:rsid w:val="00D779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779A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779A0"/>
    <w:pPr>
      <w:spacing w:before="120"/>
    </w:pPr>
    <w:rPr>
      <w:rFonts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D779A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779A0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779A0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779A0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779A0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779A0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779A0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779A0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779A0"/>
    <w:pPr>
      <w:ind w:left="192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46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E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2ABD"/>
  </w:style>
  <w:style w:type="paragraph" w:styleId="NormalWeb">
    <w:name w:val="Normal (Web)"/>
    <w:basedOn w:val="Normal"/>
    <w:uiPriority w:val="99"/>
    <w:semiHidden/>
    <w:unhideWhenUsed/>
    <w:rsid w:val="00452F7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0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2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4th-cdei-wg-mt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nl0h5JOecfvJZ735ll6k409HHhUlvCTQBkzV7dzH5Kk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eecc.org/third-cdei-wg-mt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D99B18-929E-FC4C-8403-5E55C462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Mckeague Abrams</dc:creator>
  <cp:keywords/>
  <dc:description/>
  <cp:lastModifiedBy>Katherine Mckeague Abrams</cp:lastModifiedBy>
  <cp:revision>9</cp:revision>
  <dcterms:created xsi:type="dcterms:W3CDTF">2022-02-27T19:03:00Z</dcterms:created>
  <dcterms:modified xsi:type="dcterms:W3CDTF">2022-02-27T19:40:00Z</dcterms:modified>
</cp:coreProperties>
</file>