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3E" w:rsidRDefault="0075653E">
      <w:pPr>
        <w:rPr>
          <w:rFonts w:ascii="Candara" w:hAnsi="Candara"/>
          <w:b/>
          <w:color w:val="0070C0"/>
          <w:sz w:val="44"/>
          <w:szCs w:val="44"/>
        </w:rPr>
      </w:pPr>
      <w:r>
        <w:rPr>
          <w:rFonts w:ascii="Candara" w:hAnsi="Candara"/>
          <w:b/>
          <w:color w:val="005DA2"/>
          <w:sz w:val="44"/>
          <w:szCs w:val="44"/>
        </w:rPr>
        <w:t xml:space="preserve">Public </w:t>
      </w:r>
      <w:r w:rsidR="0029393E" w:rsidRPr="004D6F7C">
        <w:rPr>
          <w:rFonts w:ascii="Candara" w:hAnsi="Candara"/>
          <w:b/>
          <w:color w:val="005DA2"/>
          <w:sz w:val="44"/>
          <w:szCs w:val="44"/>
        </w:rPr>
        <w:t>Meeting Notes</w:t>
      </w:r>
    </w:p>
    <w:p w:rsidR="00D9499D" w:rsidRPr="003431D4" w:rsidRDefault="00E3331D">
      <w:pPr>
        <w:rPr>
          <w:rFonts w:asciiTheme="minorHAnsi" w:hAnsiTheme="minorHAnsi" w:cstheme="minorHAnsi"/>
          <w:b/>
          <w:color w:val="7F7F7F" w:themeColor="text1" w:themeTint="80"/>
          <w:sz w:val="32"/>
          <w:szCs w:val="36"/>
        </w:rPr>
      </w:pPr>
      <w:r>
        <w:rPr>
          <w:rFonts w:asciiTheme="minorHAnsi" w:hAnsiTheme="minorHAnsi" w:cstheme="minorHAnsi"/>
          <w:b/>
          <w:color w:val="7F7F7F" w:themeColor="text1" w:themeTint="80"/>
          <w:sz w:val="32"/>
          <w:szCs w:val="36"/>
        </w:rPr>
        <w:t>DOE, Commercial Warm Air Furnace, Notice of Proposed Rulemaking</w:t>
      </w:r>
    </w:p>
    <w:p w:rsidR="0056389D" w:rsidRPr="0056389D" w:rsidRDefault="00E3331D">
      <w:pPr>
        <w:rPr>
          <w:rFonts w:asciiTheme="minorHAnsi" w:hAnsiTheme="minorHAnsi" w:cstheme="minorHAnsi"/>
          <w:b/>
          <w:color w:val="7F7F7F" w:themeColor="text1" w:themeTint="80"/>
          <w:sz w:val="32"/>
          <w:szCs w:val="36"/>
        </w:rPr>
      </w:pPr>
      <w:r>
        <w:rPr>
          <w:rFonts w:asciiTheme="minorHAnsi" w:hAnsiTheme="minorHAnsi" w:cstheme="minorHAnsi"/>
          <w:b/>
          <w:color w:val="7F7F7F" w:themeColor="text1" w:themeTint="80"/>
          <w:sz w:val="32"/>
          <w:szCs w:val="36"/>
        </w:rPr>
        <w:t>March 2</w:t>
      </w:r>
      <w:r w:rsidRPr="00E3331D">
        <w:rPr>
          <w:rFonts w:asciiTheme="minorHAnsi" w:hAnsiTheme="minorHAnsi" w:cstheme="minorHAnsi"/>
          <w:b/>
          <w:color w:val="7F7F7F" w:themeColor="text1" w:themeTint="80"/>
          <w:sz w:val="32"/>
          <w:szCs w:val="36"/>
          <w:vertAlign w:val="superscript"/>
        </w:rPr>
        <w:t>nd</w:t>
      </w:r>
      <w:r>
        <w:rPr>
          <w:rFonts w:asciiTheme="minorHAnsi" w:hAnsiTheme="minorHAnsi" w:cstheme="minorHAnsi"/>
          <w:b/>
          <w:color w:val="7F7F7F" w:themeColor="text1" w:themeTint="80"/>
          <w:sz w:val="32"/>
          <w:szCs w:val="36"/>
        </w:rPr>
        <w:t>, 2015</w:t>
      </w:r>
    </w:p>
    <w:p w:rsidR="0056389D" w:rsidRDefault="0056389D"/>
    <w:p w:rsidR="00D76EEE" w:rsidRPr="008C2318" w:rsidRDefault="0029393E">
      <w:pPr>
        <w:rPr>
          <w:rFonts w:ascii="Candara" w:hAnsi="Candara"/>
          <w:b/>
        </w:rPr>
      </w:pPr>
      <w:r w:rsidRPr="008C2318">
        <w:rPr>
          <w:rFonts w:ascii="Candara" w:hAnsi="Candara"/>
          <w:b/>
        </w:rPr>
        <w:t xml:space="preserve">Notes </w:t>
      </w:r>
      <w:r w:rsidR="0075653E">
        <w:rPr>
          <w:rFonts w:ascii="Candara" w:hAnsi="Candara"/>
          <w:b/>
        </w:rPr>
        <w:t>P</w:t>
      </w:r>
      <w:r w:rsidRPr="008C2318">
        <w:rPr>
          <w:rFonts w:ascii="Candara" w:hAnsi="Candara"/>
          <w:b/>
        </w:rPr>
        <w:t>repared by:</w:t>
      </w:r>
    </w:p>
    <w:p w:rsidR="0029393E" w:rsidRDefault="00E3331D">
      <w:pPr>
        <w:rPr>
          <w:rFonts w:asciiTheme="minorHAnsi" w:hAnsiTheme="minorHAnsi" w:cstheme="minorHAnsi"/>
        </w:rPr>
      </w:pPr>
      <w:r>
        <w:rPr>
          <w:rFonts w:asciiTheme="minorHAnsi" w:hAnsiTheme="minorHAnsi" w:cstheme="minorHAnsi"/>
        </w:rPr>
        <w:t>David Jagger at Energy Solutions</w:t>
      </w:r>
    </w:p>
    <w:p w:rsidR="005B7062" w:rsidRDefault="00E3331D">
      <w:pPr>
        <w:rPr>
          <w:rFonts w:asciiTheme="minorHAnsi" w:hAnsiTheme="minorHAnsi" w:cstheme="minorHAnsi"/>
        </w:rPr>
      </w:pPr>
      <w:r>
        <w:rPr>
          <w:rFonts w:asciiTheme="minorHAnsi" w:hAnsiTheme="minorHAnsi" w:cstheme="minorHAnsi"/>
        </w:rPr>
        <w:t>djagger@energy-solution.com</w:t>
      </w:r>
    </w:p>
    <w:p w:rsidR="005B7062" w:rsidRDefault="00E3331D">
      <w:pPr>
        <w:rPr>
          <w:rFonts w:asciiTheme="minorHAnsi" w:hAnsiTheme="minorHAnsi" w:cstheme="minorHAnsi"/>
        </w:rPr>
      </w:pPr>
      <w:r>
        <w:rPr>
          <w:rFonts w:asciiTheme="minorHAnsi" w:hAnsiTheme="minorHAnsi" w:cstheme="minorHAnsi"/>
        </w:rPr>
        <w:t>(510) 482-4420 x 280</w:t>
      </w:r>
    </w:p>
    <w:p w:rsidR="00B52B0E" w:rsidRDefault="00B52B0E">
      <w:pPr>
        <w:rPr>
          <w:rFonts w:asciiTheme="minorHAnsi" w:hAnsiTheme="minorHAnsi" w:cstheme="minorHAnsi"/>
        </w:rPr>
      </w:pPr>
    </w:p>
    <w:p w:rsidR="00B52B0E" w:rsidRPr="00B52B0E" w:rsidRDefault="00B52B0E" w:rsidP="00E3331D">
      <w:pPr>
        <w:ind w:firstLine="720"/>
        <w:rPr>
          <w:rFonts w:ascii="Candara" w:hAnsi="Candara"/>
        </w:rPr>
      </w:pPr>
      <w:r w:rsidRPr="00B52B0E">
        <w:rPr>
          <w:rFonts w:ascii="Candara" w:hAnsi="Candara"/>
        </w:rPr>
        <w:t>A</w:t>
      </w:r>
      <w:r>
        <w:rPr>
          <w:rFonts w:ascii="Candara" w:hAnsi="Candara"/>
        </w:rPr>
        <w:t>ttended</w:t>
      </w:r>
      <w:r w:rsidR="00E3331D">
        <w:rPr>
          <w:rFonts w:ascii="Candara" w:hAnsi="Candara"/>
        </w:rPr>
        <w:t>: Phone/Webinar</w:t>
      </w:r>
    </w:p>
    <w:p w:rsidR="00B52B0E" w:rsidRDefault="00B52B0E" w:rsidP="00B52B0E">
      <w:pPr>
        <w:rPr>
          <w:rFonts w:ascii="Candara" w:hAnsi="Candara"/>
        </w:rPr>
      </w:pPr>
    </w:p>
    <w:p w:rsidR="00B52B0E" w:rsidRPr="008C2318" w:rsidRDefault="00B52B0E" w:rsidP="00B52B0E">
      <w:pPr>
        <w:rPr>
          <w:rFonts w:ascii="Candara" w:hAnsi="Candara"/>
          <w:b/>
        </w:rPr>
      </w:pPr>
      <w:r>
        <w:rPr>
          <w:rFonts w:ascii="Candara" w:hAnsi="Candara"/>
          <w:b/>
        </w:rPr>
        <w:t>DOE Product Manager and Key Consultants</w:t>
      </w:r>
      <w:r w:rsidRPr="008C2318">
        <w:rPr>
          <w:rFonts w:ascii="Candara" w:hAnsi="Candara"/>
          <w:b/>
        </w:rPr>
        <w:t>:</w:t>
      </w:r>
    </w:p>
    <w:p w:rsidR="00B52B0E" w:rsidRDefault="00495CD4" w:rsidP="00B52B0E">
      <w:pPr>
        <w:tabs>
          <w:tab w:val="left" w:pos="7695"/>
        </w:tabs>
      </w:pPr>
      <w:r>
        <w:rPr>
          <w:rFonts w:asciiTheme="minorHAnsi" w:hAnsiTheme="minorHAnsi" w:cstheme="minorHAnsi"/>
        </w:rPr>
        <w:t>Jo</w:t>
      </w:r>
      <w:r w:rsidR="006340A0">
        <w:rPr>
          <w:rFonts w:asciiTheme="minorHAnsi" w:hAnsiTheme="minorHAnsi" w:cstheme="minorHAnsi"/>
        </w:rPr>
        <w:t>hn Symbolski did the</w:t>
      </w:r>
      <w:r>
        <w:rPr>
          <w:rFonts w:asciiTheme="minorHAnsi" w:hAnsiTheme="minorHAnsi" w:cstheme="minorHAnsi"/>
        </w:rPr>
        <w:t xml:space="preserve"> opening remarks</w:t>
      </w:r>
      <w:r w:rsidR="00B52B0E">
        <w:rPr>
          <w:rFonts w:asciiTheme="minorHAnsi" w:hAnsiTheme="minorHAnsi" w:cstheme="minorHAnsi"/>
        </w:rPr>
        <w:tab/>
      </w:r>
    </w:p>
    <w:p w:rsidR="00B52B0E" w:rsidRPr="00C76863" w:rsidRDefault="00B52B0E" w:rsidP="00B52B0E">
      <w:pPr>
        <w:rPr>
          <w:rFonts w:ascii="Candara" w:hAnsi="Candara"/>
          <w:b/>
          <w:color w:val="068C3C"/>
        </w:rPr>
      </w:pPr>
    </w:p>
    <w:p w:rsidR="008418DA" w:rsidRPr="008C2318" w:rsidRDefault="0029393E">
      <w:pPr>
        <w:rPr>
          <w:rFonts w:ascii="Candara" w:hAnsi="Candara"/>
          <w:b/>
        </w:rPr>
      </w:pPr>
      <w:r w:rsidRPr="008C2318">
        <w:rPr>
          <w:rFonts w:ascii="Candara" w:hAnsi="Candara"/>
          <w:b/>
        </w:rPr>
        <w:t>Participants:</w:t>
      </w:r>
    </w:p>
    <w:p w:rsidR="00260D17" w:rsidRDefault="006340A0" w:rsidP="00260D17">
      <w:pPr>
        <w:tabs>
          <w:tab w:val="left" w:pos="7892"/>
        </w:tabs>
        <w:rPr>
          <w:rFonts w:asciiTheme="minorHAnsi" w:hAnsiTheme="minorHAnsi" w:cstheme="minorHAnsi"/>
        </w:rPr>
      </w:pPr>
      <w:r>
        <w:rPr>
          <w:rFonts w:asciiTheme="minorHAnsi" w:hAnsiTheme="minorHAnsi" w:cstheme="minorHAnsi"/>
        </w:rPr>
        <w:t>Harvey Sachs</w:t>
      </w:r>
      <w:r w:rsidR="00260D17">
        <w:rPr>
          <w:rFonts w:asciiTheme="minorHAnsi" w:hAnsiTheme="minorHAnsi" w:cstheme="minorHAnsi"/>
        </w:rPr>
        <w:t xml:space="preserve"> </w:t>
      </w:r>
      <w:r w:rsidR="006A1A3D">
        <w:rPr>
          <w:rFonts w:asciiTheme="minorHAnsi" w:hAnsiTheme="minorHAnsi" w:cstheme="minorHAnsi"/>
        </w:rPr>
        <w:t xml:space="preserve">(HS) - </w:t>
      </w:r>
      <w:r w:rsidR="00260D17">
        <w:rPr>
          <w:rFonts w:asciiTheme="minorHAnsi" w:hAnsiTheme="minorHAnsi" w:cstheme="minorHAnsi"/>
        </w:rPr>
        <w:t>ACEEE</w:t>
      </w:r>
    </w:p>
    <w:p w:rsidR="00260D17" w:rsidRDefault="006340A0" w:rsidP="00260D17">
      <w:pPr>
        <w:tabs>
          <w:tab w:val="left" w:pos="7892"/>
        </w:tabs>
        <w:rPr>
          <w:rFonts w:asciiTheme="minorHAnsi" w:hAnsiTheme="minorHAnsi" w:cstheme="minorHAnsi"/>
        </w:rPr>
      </w:pPr>
      <w:r>
        <w:rPr>
          <w:rFonts w:asciiTheme="minorHAnsi" w:hAnsiTheme="minorHAnsi" w:cstheme="minorHAnsi"/>
        </w:rPr>
        <w:t>Jill Hoo</w:t>
      </w:r>
      <w:r w:rsidR="008C62B9">
        <w:rPr>
          <w:rFonts w:asciiTheme="minorHAnsi" w:hAnsiTheme="minorHAnsi" w:cstheme="minorHAnsi"/>
        </w:rPr>
        <w:t>tman</w:t>
      </w:r>
      <w:r w:rsidR="006A1A3D">
        <w:rPr>
          <w:rFonts w:asciiTheme="minorHAnsi" w:hAnsiTheme="minorHAnsi" w:cstheme="minorHAnsi"/>
        </w:rPr>
        <w:t xml:space="preserve"> (JH)</w:t>
      </w:r>
      <w:r w:rsidR="008C62B9">
        <w:rPr>
          <w:rFonts w:asciiTheme="minorHAnsi" w:hAnsiTheme="minorHAnsi" w:cstheme="minorHAnsi"/>
        </w:rPr>
        <w:t xml:space="preserve"> </w:t>
      </w:r>
      <w:r w:rsidR="006A1A3D">
        <w:rPr>
          <w:rFonts w:asciiTheme="minorHAnsi" w:hAnsiTheme="minorHAnsi" w:cstheme="minorHAnsi"/>
        </w:rPr>
        <w:t>–</w:t>
      </w:r>
      <w:r w:rsidR="008C62B9">
        <w:rPr>
          <w:rFonts w:asciiTheme="minorHAnsi" w:hAnsiTheme="minorHAnsi" w:cstheme="minorHAnsi"/>
        </w:rPr>
        <w:t xml:space="preserve"> Trane</w:t>
      </w:r>
      <w:r w:rsidR="006A1A3D">
        <w:rPr>
          <w:rFonts w:asciiTheme="minorHAnsi" w:hAnsiTheme="minorHAnsi" w:cstheme="minorHAnsi"/>
        </w:rPr>
        <w:t xml:space="preserve"> </w:t>
      </w:r>
    </w:p>
    <w:p w:rsidR="00260D17" w:rsidRDefault="006A1A3D" w:rsidP="00260D17">
      <w:pPr>
        <w:tabs>
          <w:tab w:val="left" w:pos="7892"/>
        </w:tabs>
        <w:rPr>
          <w:rFonts w:asciiTheme="minorHAnsi" w:hAnsiTheme="minorHAnsi" w:cstheme="minorHAnsi"/>
        </w:rPr>
      </w:pPr>
      <w:r>
        <w:rPr>
          <w:rFonts w:asciiTheme="minorHAnsi" w:hAnsiTheme="minorHAnsi" w:cstheme="minorHAnsi"/>
        </w:rPr>
        <w:t xml:space="preserve">Mike Rain (MR) - </w:t>
      </w:r>
      <w:r w:rsidR="006340A0">
        <w:rPr>
          <w:rFonts w:asciiTheme="minorHAnsi" w:hAnsiTheme="minorHAnsi" w:cstheme="minorHAnsi"/>
        </w:rPr>
        <w:t>Leno</w:t>
      </w:r>
      <w:r w:rsidR="00260D17">
        <w:rPr>
          <w:rFonts w:asciiTheme="minorHAnsi" w:hAnsiTheme="minorHAnsi" w:cstheme="minorHAnsi"/>
        </w:rPr>
        <w:t>x</w:t>
      </w:r>
    </w:p>
    <w:p w:rsidR="00260D17" w:rsidRDefault="006A1A3D" w:rsidP="00260D17">
      <w:pPr>
        <w:tabs>
          <w:tab w:val="left" w:pos="7892"/>
        </w:tabs>
        <w:rPr>
          <w:rFonts w:asciiTheme="minorHAnsi" w:hAnsiTheme="minorHAnsi" w:cstheme="minorHAnsi"/>
        </w:rPr>
      </w:pPr>
      <w:r>
        <w:rPr>
          <w:rFonts w:asciiTheme="minorHAnsi" w:hAnsiTheme="minorHAnsi" w:cstheme="minorHAnsi"/>
        </w:rPr>
        <w:t>Adam Darlington (AD) - Navigant</w:t>
      </w:r>
    </w:p>
    <w:p w:rsidR="00260D17" w:rsidRDefault="006340A0" w:rsidP="00260D17">
      <w:pPr>
        <w:tabs>
          <w:tab w:val="left" w:pos="7892"/>
        </w:tabs>
        <w:rPr>
          <w:rFonts w:asciiTheme="minorHAnsi" w:hAnsiTheme="minorHAnsi" w:cstheme="minorHAnsi"/>
        </w:rPr>
      </w:pPr>
      <w:r>
        <w:rPr>
          <w:rFonts w:asciiTheme="minorHAnsi" w:hAnsiTheme="minorHAnsi" w:cstheme="minorHAnsi"/>
        </w:rPr>
        <w:t>Eric S</w:t>
      </w:r>
      <w:r w:rsidR="00260D17">
        <w:rPr>
          <w:rFonts w:asciiTheme="minorHAnsi" w:hAnsiTheme="minorHAnsi" w:cstheme="minorHAnsi"/>
        </w:rPr>
        <w:t xml:space="preserve">tauf </w:t>
      </w:r>
      <w:r w:rsidR="006A1A3D">
        <w:rPr>
          <w:rFonts w:asciiTheme="minorHAnsi" w:hAnsiTheme="minorHAnsi" w:cstheme="minorHAnsi"/>
        </w:rPr>
        <w:t xml:space="preserve">(ES) </w:t>
      </w:r>
      <w:r w:rsidR="00260D17">
        <w:rPr>
          <w:rFonts w:asciiTheme="minorHAnsi" w:hAnsiTheme="minorHAnsi" w:cstheme="minorHAnsi"/>
        </w:rPr>
        <w:t>- DOE general council</w:t>
      </w:r>
    </w:p>
    <w:p w:rsidR="00260D17" w:rsidRDefault="006340A0" w:rsidP="00260D17">
      <w:pPr>
        <w:tabs>
          <w:tab w:val="left" w:pos="7892"/>
        </w:tabs>
        <w:rPr>
          <w:rFonts w:asciiTheme="minorHAnsi" w:hAnsiTheme="minorHAnsi" w:cstheme="minorHAnsi"/>
        </w:rPr>
      </w:pPr>
      <w:r>
        <w:rPr>
          <w:rFonts w:asciiTheme="minorHAnsi" w:hAnsiTheme="minorHAnsi" w:cstheme="minorHAnsi"/>
        </w:rPr>
        <w:t>Chris…</w:t>
      </w:r>
    </w:p>
    <w:p w:rsidR="00260D17" w:rsidRDefault="006340A0" w:rsidP="00260D17">
      <w:pPr>
        <w:tabs>
          <w:tab w:val="left" w:pos="7892"/>
        </w:tabs>
        <w:rPr>
          <w:rFonts w:asciiTheme="minorHAnsi" w:hAnsiTheme="minorHAnsi" w:cstheme="minorHAnsi"/>
        </w:rPr>
      </w:pPr>
      <w:r>
        <w:rPr>
          <w:rFonts w:asciiTheme="minorHAnsi" w:hAnsiTheme="minorHAnsi" w:cstheme="minorHAnsi"/>
        </w:rPr>
        <w:t>Vi</w:t>
      </w:r>
      <w:r w:rsidR="00260D17">
        <w:rPr>
          <w:rFonts w:asciiTheme="minorHAnsi" w:hAnsiTheme="minorHAnsi" w:cstheme="minorHAnsi"/>
        </w:rPr>
        <w:t>ctor F</w:t>
      </w:r>
      <w:r>
        <w:rPr>
          <w:rFonts w:asciiTheme="minorHAnsi" w:hAnsiTheme="minorHAnsi" w:cstheme="minorHAnsi"/>
        </w:rPr>
        <w:t xml:space="preserve">ranco </w:t>
      </w:r>
      <w:r w:rsidR="006A1A3D">
        <w:rPr>
          <w:rFonts w:asciiTheme="minorHAnsi" w:hAnsiTheme="minorHAnsi" w:cstheme="minorHAnsi"/>
        </w:rPr>
        <w:t xml:space="preserve">(VF) </w:t>
      </w:r>
      <w:r>
        <w:rPr>
          <w:rFonts w:asciiTheme="minorHAnsi" w:hAnsiTheme="minorHAnsi" w:cstheme="minorHAnsi"/>
        </w:rPr>
        <w:t>– L</w:t>
      </w:r>
      <w:r w:rsidR="00260D17">
        <w:rPr>
          <w:rFonts w:asciiTheme="minorHAnsi" w:hAnsiTheme="minorHAnsi" w:cstheme="minorHAnsi"/>
        </w:rPr>
        <w:t>BNL</w:t>
      </w:r>
    </w:p>
    <w:p w:rsidR="00260D17" w:rsidRDefault="00260D17" w:rsidP="00260D17">
      <w:pPr>
        <w:tabs>
          <w:tab w:val="left" w:pos="7892"/>
        </w:tabs>
        <w:rPr>
          <w:rFonts w:asciiTheme="minorHAnsi" w:hAnsiTheme="minorHAnsi" w:cstheme="minorHAnsi"/>
        </w:rPr>
      </w:pPr>
      <w:r>
        <w:rPr>
          <w:rFonts w:asciiTheme="minorHAnsi" w:hAnsiTheme="minorHAnsi" w:cstheme="minorHAnsi"/>
        </w:rPr>
        <w:t>Sam – Navigant consulting</w:t>
      </w:r>
    </w:p>
    <w:p w:rsidR="00260D17" w:rsidRDefault="00260D17" w:rsidP="00260D17">
      <w:pPr>
        <w:tabs>
          <w:tab w:val="left" w:pos="7892"/>
        </w:tabs>
        <w:rPr>
          <w:rFonts w:asciiTheme="minorHAnsi" w:hAnsiTheme="minorHAnsi" w:cstheme="minorHAnsi"/>
        </w:rPr>
      </w:pPr>
      <w:r>
        <w:rPr>
          <w:rFonts w:asciiTheme="minorHAnsi" w:hAnsiTheme="minorHAnsi" w:cstheme="minorHAnsi"/>
        </w:rPr>
        <w:t>Mike</w:t>
      </w:r>
      <w:r w:rsidR="00CF5222">
        <w:rPr>
          <w:rFonts w:asciiTheme="minorHAnsi" w:hAnsiTheme="minorHAnsi" w:cstheme="minorHAnsi"/>
        </w:rPr>
        <w:t xml:space="preserve"> Rivest (MRI)</w:t>
      </w:r>
      <w:r>
        <w:rPr>
          <w:rFonts w:asciiTheme="minorHAnsi" w:hAnsiTheme="minorHAnsi" w:cstheme="minorHAnsi"/>
        </w:rPr>
        <w:t xml:space="preserve"> – Navigant consulting</w:t>
      </w:r>
    </w:p>
    <w:p w:rsidR="00260D17" w:rsidRDefault="009D6E19" w:rsidP="00260D17">
      <w:pPr>
        <w:tabs>
          <w:tab w:val="left" w:pos="7892"/>
        </w:tabs>
        <w:rPr>
          <w:rFonts w:asciiTheme="minorHAnsi" w:hAnsiTheme="minorHAnsi" w:cstheme="minorHAnsi"/>
        </w:rPr>
      </w:pPr>
      <w:r>
        <w:rPr>
          <w:rFonts w:asciiTheme="minorHAnsi" w:hAnsiTheme="minorHAnsi" w:cstheme="minorHAnsi"/>
        </w:rPr>
        <w:t>Mike McC</w:t>
      </w:r>
      <w:r w:rsidR="00260D17">
        <w:rPr>
          <w:rFonts w:asciiTheme="minorHAnsi" w:hAnsiTheme="minorHAnsi" w:cstheme="minorHAnsi"/>
        </w:rPr>
        <w:t>ay</w:t>
      </w:r>
      <w:r w:rsidR="006A1A3D">
        <w:rPr>
          <w:rFonts w:asciiTheme="minorHAnsi" w:hAnsiTheme="minorHAnsi" w:cstheme="minorHAnsi"/>
        </w:rPr>
        <w:t xml:space="preserve"> (MM)</w:t>
      </w:r>
    </w:p>
    <w:p w:rsidR="00260D17" w:rsidRDefault="00260D17" w:rsidP="00260D17">
      <w:pPr>
        <w:tabs>
          <w:tab w:val="left" w:pos="7892"/>
        </w:tabs>
        <w:rPr>
          <w:rFonts w:asciiTheme="minorHAnsi" w:hAnsiTheme="minorHAnsi" w:cstheme="minorHAnsi"/>
        </w:rPr>
      </w:pPr>
      <w:r>
        <w:rPr>
          <w:rFonts w:asciiTheme="minorHAnsi" w:hAnsiTheme="minorHAnsi" w:cstheme="minorHAnsi"/>
        </w:rPr>
        <w:t xml:space="preserve">Dave Case </w:t>
      </w:r>
      <w:r w:rsidR="006A1A3D">
        <w:rPr>
          <w:rFonts w:asciiTheme="minorHAnsi" w:hAnsiTheme="minorHAnsi" w:cstheme="minorHAnsi"/>
        </w:rPr>
        <w:t xml:space="preserve">(DC) </w:t>
      </w:r>
      <w:r>
        <w:rPr>
          <w:rFonts w:asciiTheme="minorHAnsi" w:hAnsiTheme="minorHAnsi" w:cstheme="minorHAnsi"/>
        </w:rPr>
        <w:t>– US DOE</w:t>
      </w:r>
    </w:p>
    <w:p w:rsidR="00A04558" w:rsidRDefault="00A04558" w:rsidP="00260D17">
      <w:pPr>
        <w:tabs>
          <w:tab w:val="left" w:pos="7892"/>
        </w:tabs>
        <w:rPr>
          <w:rFonts w:asciiTheme="minorHAnsi" w:hAnsiTheme="minorHAnsi" w:cstheme="minorHAnsi"/>
        </w:rPr>
      </w:pPr>
      <w:r>
        <w:rPr>
          <w:rFonts w:asciiTheme="minorHAnsi" w:hAnsiTheme="minorHAnsi" w:cstheme="minorHAnsi"/>
        </w:rPr>
        <w:t>Daniel Arnold (DA) – Nortek global HVAC</w:t>
      </w:r>
    </w:p>
    <w:p w:rsidR="00A04558" w:rsidRDefault="009D6E19" w:rsidP="00260D17">
      <w:pPr>
        <w:tabs>
          <w:tab w:val="left" w:pos="7892"/>
        </w:tabs>
        <w:rPr>
          <w:rFonts w:asciiTheme="minorHAnsi" w:hAnsiTheme="minorHAnsi" w:cstheme="minorHAnsi"/>
        </w:rPr>
      </w:pPr>
      <w:r>
        <w:rPr>
          <w:rFonts w:asciiTheme="minorHAnsi" w:hAnsiTheme="minorHAnsi" w:cstheme="minorHAnsi"/>
        </w:rPr>
        <w:t>Mike McCabe (MMC)</w:t>
      </w:r>
    </w:p>
    <w:p w:rsidR="0062331B" w:rsidRDefault="0062331B" w:rsidP="00260D17">
      <w:pPr>
        <w:tabs>
          <w:tab w:val="left" w:pos="7892"/>
        </w:tabs>
        <w:rPr>
          <w:rFonts w:asciiTheme="minorHAnsi" w:hAnsiTheme="minorHAnsi" w:cstheme="minorHAnsi"/>
        </w:rPr>
      </w:pPr>
      <w:r>
        <w:rPr>
          <w:rFonts w:asciiTheme="minorHAnsi" w:hAnsiTheme="minorHAnsi" w:cstheme="minorHAnsi"/>
        </w:rPr>
        <w:t>Robert Whitwell (RW) – Carrier</w:t>
      </w:r>
    </w:p>
    <w:p w:rsidR="0062331B" w:rsidRDefault="0062331B" w:rsidP="00260D17">
      <w:pPr>
        <w:tabs>
          <w:tab w:val="left" w:pos="7892"/>
        </w:tabs>
        <w:rPr>
          <w:rFonts w:asciiTheme="minorHAnsi" w:hAnsiTheme="minorHAnsi" w:cstheme="minorHAnsi"/>
        </w:rPr>
      </w:pPr>
      <w:r>
        <w:rPr>
          <w:rFonts w:asciiTheme="minorHAnsi" w:hAnsiTheme="minorHAnsi" w:cstheme="minorHAnsi"/>
        </w:rPr>
        <w:t>John – DOE</w:t>
      </w:r>
      <w:r>
        <w:rPr>
          <w:rFonts w:asciiTheme="minorHAnsi" w:hAnsiTheme="minorHAnsi" w:cstheme="minorHAnsi"/>
        </w:rPr>
        <w:br/>
        <w:t>Doug Kosar (DK) – GTI Engineering</w:t>
      </w:r>
    </w:p>
    <w:p w:rsidR="0062331B" w:rsidRDefault="0062331B" w:rsidP="00260D17">
      <w:pPr>
        <w:tabs>
          <w:tab w:val="left" w:pos="7892"/>
        </w:tabs>
        <w:rPr>
          <w:rFonts w:asciiTheme="minorHAnsi" w:hAnsiTheme="minorHAnsi" w:cstheme="minorHAnsi"/>
        </w:rPr>
      </w:pPr>
      <w:r>
        <w:rPr>
          <w:rFonts w:asciiTheme="minorHAnsi" w:hAnsiTheme="minorHAnsi" w:cstheme="minorHAnsi"/>
        </w:rPr>
        <w:t xml:space="preserve">Frank Stanonik (FS) </w:t>
      </w:r>
      <w:r w:rsidR="00CF5222">
        <w:rPr>
          <w:rFonts w:asciiTheme="minorHAnsi" w:hAnsiTheme="minorHAnsi" w:cstheme="minorHAnsi"/>
        </w:rPr>
        <w:t>–</w:t>
      </w:r>
      <w:r>
        <w:rPr>
          <w:rFonts w:asciiTheme="minorHAnsi" w:hAnsiTheme="minorHAnsi" w:cstheme="minorHAnsi"/>
        </w:rPr>
        <w:t xml:space="preserve"> AHRI</w:t>
      </w:r>
    </w:p>
    <w:p w:rsidR="0029393E" w:rsidRDefault="0029393E"/>
    <w:p w:rsidR="0029393E" w:rsidRPr="008C2318" w:rsidRDefault="0029393E">
      <w:pPr>
        <w:rPr>
          <w:rFonts w:ascii="Candara" w:hAnsi="Candara"/>
          <w:b/>
        </w:rPr>
      </w:pPr>
      <w:r w:rsidRPr="008C2318">
        <w:rPr>
          <w:rFonts w:ascii="Candara" w:hAnsi="Candara"/>
          <w:b/>
        </w:rPr>
        <w:t>Key Issues:</w:t>
      </w:r>
    </w:p>
    <w:p w:rsidR="00EE66B9" w:rsidRDefault="000D2FB5" w:rsidP="00EE66B9">
      <w:pPr>
        <w:pStyle w:val="ListParagraph"/>
        <w:numPr>
          <w:ilvl w:val="0"/>
          <w:numId w:val="1"/>
        </w:numPr>
        <w:spacing w:after="0"/>
      </w:pPr>
      <w:r>
        <w:t>Equipment Classes: Should the current standards, which are only classified as ‘gas’ or ‘oil’ fired be expanded into more categories?</w:t>
      </w:r>
    </w:p>
    <w:p w:rsidR="000D2FB5" w:rsidRDefault="000D2FB5" w:rsidP="000D2FB5">
      <w:pPr>
        <w:pStyle w:val="ListParagraph"/>
        <w:numPr>
          <w:ilvl w:val="1"/>
          <w:numId w:val="1"/>
        </w:numPr>
        <w:spacing w:after="0"/>
      </w:pPr>
      <w:r>
        <w:t>The potential expansion categories include the following: weatherized, non-weatherized, condensing, non-condensing, and variations with different input capacities.</w:t>
      </w:r>
    </w:p>
    <w:p w:rsidR="000D2FB5" w:rsidRDefault="000D2FB5" w:rsidP="000D2FB5">
      <w:pPr>
        <w:pStyle w:val="ListParagraph"/>
        <w:numPr>
          <w:ilvl w:val="2"/>
          <w:numId w:val="1"/>
        </w:numPr>
        <w:spacing w:after="0"/>
      </w:pPr>
      <w:r>
        <w:t xml:space="preserve">The point being that each of these categories come with their own difficulties when trying to reach higher efficiency levels. Some categories are able to increase their efficiencies with less complications than others. Some stakeholders want these differences incorporated into the rulemakings but an even greater number of stakeholders believe that making these distinctions </w:t>
      </w:r>
      <w:r>
        <w:lastRenderedPageBreak/>
        <w:t>would not have a significant impact as the vast majority of CWAF are weatherized gas-fired units.</w:t>
      </w:r>
    </w:p>
    <w:p w:rsidR="000D2FB5" w:rsidRPr="00EE66B9" w:rsidRDefault="000D2FB5" w:rsidP="000D2FB5">
      <w:pPr>
        <w:pStyle w:val="ListParagraph"/>
        <w:numPr>
          <w:ilvl w:val="2"/>
          <w:numId w:val="1"/>
        </w:numPr>
        <w:spacing w:after="0"/>
      </w:pPr>
      <w:r>
        <w:t xml:space="preserve">DOE notes that these product categories are set by regulatory definition. This definition notes that utility </w:t>
      </w:r>
      <w:r w:rsidR="0095240C">
        <w:t>is not a legal factor and that they</w:t>
      </w:r>
      <w:r>
        <w:t xml:space="preserve"> are focused on the variations in energy use and capacity.  </w:t>
      </w:r>
    </w:p>
    <w:p w:rsidR="0095240C" w:rsidRDefault="0095240C" w:rsidP="00EE66B9">
      <w:pPr>
        <w:pStyle w:val="ListParagraph"/>
        <w:numPr>
          <w:ilvl w:val="0"/>
          <w:numId w:val="1"/>
        </w:numPr>
        <w:spacing w:after="0"/>
      </w:pPr>
      <w:r>
        <w:t xml:space="preserve">Technology Issues with Condensing CWAF: As the efficiencies slowly climb, there is a higher likelihood of acidic condensation forming within the CWAF. This condensation </w:t>
      </w:r>
      <w:r w:rsidR="00A56296">
        <w:t xml:space="preserve">is caused by the exhaust gas cooling past the dew point while, </w:t>
      </w:r>
      <w:r>
        <w:t xml:space="preserve">causes rusting and deteriorates the components of the furnace. While the location this condensation occurs is generally consistent the condensation can form in other areas not specifically protected from rusting. The magnitude of condensation can also vary with </w:t>
      </w:r>
      <w:r w:rsidR="00A56296">
        <w:t>manufacturing variability (some products may be slightly more efficient, and thus produce more acidic condensate, than others produced) and geographic location.</w:t>
      </w:r>
    </w:p>
    <w:p w:rsidR="00EE66B9" w:rsidRDefault="00A56296" w:rsidP="00A56296">
      <w:pPr>
        <w:pStyle w:val="ListParagraph"/>
        <w:numPr>
          <w:ilvl w:val="1"/>
          <w:numId w:val="1"/>
        </w:numPr>
        <w:spacing w:after="0"/>
      </w:pPr>
      <w:r>
        <w:t xml:space="preserve">There are many potential solutions to this issue but they can be costly, such as adding a second heat exchanged made from stainless steel, and not always 100% effective. </w:t>
      </w:r>
    </w:p>
    <w:p w:rsidR="00A56296" w:rsidRDefault="00A56296" w:rsidP="00A56296">
      <w:pPr>
        <w:pStyle w:val="ListParagraph"/>
        <w:numPr>
          <w:ilvl w:val="1"/>
          <w:numId w:val="1"/>
        </w:numPr>
        <w:spacing w:after="0"/>
      </w:pPr>
      <w:r>
        <w:t>There are questions regarding how riding this threshold will effective maintenance requirements and the lifetime of CWAFs.</w:t>
      </w:r>
    </w:p>
    <w:p w:rsidR="008F3EC1" w:rsidRDefault="008F3EC1" w:rsidP="00A56296">
      <w:pPr>
        <w:pStyle w:val="ListParagraph"/>
        <w:numPr>
          <w:ilvl w:val="1"/>
          <w:numId w:val="1"/>
        </w:numPr>
        <w:spacing w:after="0"/>
      </w:pPr>
      <w:r>
        <w:t>DOE notes that there are currently CWAFs on the market that reach the 90% thermal efficiency levels without major issues. The technology is viable and should be attainable.</w:t>
      </w:r>
    </w:p>
    <w:p w:rsidR="00CF37B9" w:rsidRDefault="00256704" w:rsidP="008F3EC1">
      <w:pPr>
        <w:pStyle w:val="ListParagraph"/>
        <w:numPr>
          <w:ilvl w:val="0"/>
          <w:numId w:val="1"/>
        </w:numPr>
        <w:spacing w:after="0"/>
      </w:pPr>
      <w:r>
        <w:t>Electricity Usage: Will the overall electricity</w:t>
      </w:r>
      <w:r w:rsidR="00CF37B9">
        <w:t xml:space="preserve"> usage/emissions increase or decrease with this rulemaking?</w:t>
      </w:r>
    </w:p>
    <w:p w:rsidR="008F3EC1" w:rsidRDefault="00CF37B9" w:rsidP="00CF37B9">
      <w:pPr>
        <w:pStyle w:val="ListParagraph"/>
        <w:numPr>
          <w:ilvl w:val="1"/>
          <w:numId w:val="1"/>
        </w:numPr>
        <w:spacing w:after="0"/>
      </w:pPr>
      <w:r>
        <w:t xml:space="preserve">By increasing </w:t>
      </w:r>
      <w:r w:rsidR="00256704">
        <w:t xml:space="preserve">the efficiency to areas where condensing becomes a concern, more powerful equipment will need to be used in order to maintain appropriate working order of the CWAF. </w:t>
      </w:r>
    </w:p>
    <w:p w:rsidR="00256704" w:rsidRDefault="00256704" w:rsidP="00256704">
      <w:pPr>
        <w:pStyle w:val="ListParagraph"/>
        <w:numPr>
          <w:ilvl w:val="1"/>
          <w:numId w:val="1"/>
        </w:numPr>
        <w:spacing w:after="0"/>
      </w:pPr>
      <w:r>
        <w:t>This increase in electricity usage is counteracted with the DOE assumption that the yearly operating hours will decrease based upon the increase in efficiency. I.e. the same input will result in a higher output with these new standards, and thus the desired temperature will be reached in less time.</w:t>
      </w:r>
    </w:p>
    <w:p w:rsidR="00EE66B9" w:rsidRPr="00EE66B9" w:rsidRDefault="00EE66B9" w:rsidP="00EE66B9"/>
    <w:p w:rsidR="000C7BD4" w:rsidRDefault="00EE66B9">
      <w:pPr>
        <w:rPr>
          <w:rFonts w:ascii="Candara" w:hAnsi="Candara"/>
          <w:b/>
          <w:color w:val="005DA2"/>
          <w:sz w:val="32"/>
          <w:szCs w:val="28"/>
        </w:rPr>
      </w:pPr>
      <w:r w:rsidRPr="00C76863">
        <w:rPr>
          <w:rFonts w:ascii="Candara" w:hAnsi="Candara"/>
          <w:b/>
          <w:color w:val="005DA2"/>
          <w:sz w:val="32"/>
          <w:szCs w:val="28"/>
        </w:rPr>
        <w:t>Meeting Notes</w:t>
      </w:r>
    </w:p>
    <w:p w:rsidR="00C76863" w:rsidRDefault="00C76863">
      <w:pPr>
        <w:rPr>
          <w:rFonts w:ascii="Candara" w:hAnsi="Candara"/>
          <w:b/>
          <w:color w:val="005DA2"/>
          <w:sz w:val="24"/>
          <w:szCs w:val="24"/>
        </w:rPr>
      </w:pPr>
    </w:p>
    <w:p w:rsidR="000C7BD4" w:rsidRDefault="000C7BD4">
      <w:pPr>
        <w:rPr>
          <w:rFonts w:ascii="Candara" w:hAnsi="Candara"/>
          <w:b/>
          <w:color w:val="005DA2"/>
          <w:sz w:val="24"/>
          <w:szCs w:val="24"/>
        </w:rPr>
      </w:pPr>
      <w:r>
        <w:rPr>
          <w:rFonts w:ascii="Candara" w:hAnsi="Candara"/>
          <w:b/>
          <w:color w:val="005DA2"/>
          <w:sz w:val="24"/>
          <w:szCs w:val="24"/>
        </w:rPr>
        <w:t>Purpose: Present results of the proposal</w:t>
      </w:r>
    </w:p>
    <w:p w:rsidR="000C7BD4" w:rsidRPr="00C76863" w:rsidRDefault="000C7BD4">
      <w:pPr>
        <w:rPr>
          <w:rFonts w:ascii="Candara" w:hAnsi="Candara"/>
          <w:b/>
          <w:color w:val="005DA2"/>
          <w:sz w:val="24"/>
          <w:szCs w:val="24"/>
        </w:rPr>
      </w:pPr>
    </w:p>
    <w:p w:rsidR="00EE66B9" w:rsidRPr="00C76863" w:rsidRDefault="00054005">
      <w:pPr>
        <w:rPr>
          <w:rFonts w:ascii="Candara" w:hAnsi="Candara"/>
          <w:b/>
          <w:color w:val="068C3C"/>
          <w:sz w:val="28"/>
          <w:szCs w:val="28"/>
        </w:rPr>
      </w:pPr>
      <w:r>
        <w:rPr>
          <w:rFonts w:ascii="Candara" w:hAnsi="Candara"/>
          <w:b/>
          <w:color w:val="068C3C"/>
          <w:sz w:val="28"/>
          <w:szCs w:val="28"/>
        </w:rPr>
        <w:t>Market and Technology Assessment</w:t>
      </w:r>
    </w:p>
    <w:p w:rsidR="00EE66B9" w:rsidRPr="00EE66B9" w:rsidRDefault="00311C1F" w:rsidP="00EE66B9">
      <w:pPr>
        <w:rPr>
          <w:rFonts w:asciiTheme="minorHAnsi" w:hAnsiTheme="minorHAnsi" w:cstheme="minorHAnsi"/>
          <w:b/>
        </w:rPr>
      </w:pPr>
      <w:r>
        <w:rPr>
          <w:rFonts w:asciiTheme="minorHAnsi" w:hAnsiTheme="minorHAnsi" w:cstheme="minorHAnsi"/>
          <w:b/>
        </w:rPr>
        <w:t>What is the current view of the market with respect to the proposed thermal efficiency standards</w:t>
      </w:r>
      <w:r w:rsidR="00533283">
        <w:rPr>
          <w:rFonts w:asciiTheme="minorHAnsi" w:hAnsiTheme="minorHAnsi" w:cstheme="minorHAnsi"/>
          <w:b/>
        </w:rPr>
        <w:t xml:space="preserve"> and should the categories for CWAFs be expanded?</w:t>
      </w:r>
    </w:p>
    <w:p w:rsidR="002421F5" w:rsidRDefault="00A04558" w:rsidP="00EE66B9">
      <w:pPr>
        <w:pStyle w:val="ListParagraph"/>
        <w:numPr>
          <w:ilvl w:val="0"/>
          <w:numId w:val="2"/>
        </w:numPr>
        <w:rPr>
          <w:rFonts w:cstheme="minorHAnsi"/>
        </w:rPr>
      </w:pPr>
      <w:r>
        <w:rPr>
          <w:rFonts w:cstheme="minorHAnsi"/>
        </w:rPr>
        <w:t>Adam Darlington (AD)</w:t>
      </w:r>
      <w:r w:rsidR="0062331B">
        <w:rPr>
          <w:rFonts w:cstheme="minorHAnsi"/>
        </w:rPr>
        <w:t xml:space="preserve"> -</w:t>
      </w:r>
      <w:r w:rsidR="00CA19AC">
        <w:rPr>
          <w:rFonts w:cstheme="minorHAnsi"/>
        </w:rPr>
        <w:t xml:space="preserve"> The market is p</w:t>
      </w:r>
      <w:r w:rsidR="003E63B4">
        <w:rPr>
          <w:rFonts w:cstheme="minorHAnsi"/>
        </w:rPr>
        <w:t>rimar</w:t>
      </w:r>
      <w:r w:rsidR="00CA19AC">
        <w:rPr>
          <w:rFonts w:cstheme="minorHAnsi"/>
        </w:rPr>
        <w:t>il</w:t>
      </w:r>
      <w:r w:rsidR="003E63B4">
        <w:rPr>
          <w:rFonts w:cstheme="minorHAnsi"/>
        </w:rPr>
        <w:t xml:space="preserve">y gas-fired </w:t>
      </w:r>
      <w:r w:rsidR="00CA19AC">
        <w:rPr>
          <w:rFonts w:cstheme="minorHAnsi"/>
        </w:rPr>
        <w:t xml:space="preserve">units </w:t>
      </w:r>
      <w:r w:rsidR="003E63B4">
        <w:rPr>
          <w:rFonts w:cstheme="minorHAnsi"/>
        </w:rPr>
        <w:t>that are packaged with a commercial air conditioner system</w:t>
      </w:r>
      <w:r w:rsidR="00CA19AC">
        <w:rPr>
          <w:rFonts w:cstheme="minorHAnsi"/>
        </w:rPr>
        <w:t xml:space="preserve"> installed outdoors on rooftops,</w:t>
      </w:r>
      <w:r w:rsidR="00D8478B">
        <w:rPr>
          <w:rFonts w:cstheme="minorHAnsi"/>
        </w:rPr>
        <w:t xml:space="preserve"> ~95%</w:t>
      </w:r>
      <w:r w:rsidR="00CA19AC">
        <w:rPr>
          <w:rFonts w:cstheme="minorHAnsi"/>
        </w:rPr>
        <w:t xml:space="preserve"> of the market.</w:t>
      </w:r>
    </w:p>
    <w:p w:rsidR="003E63B4" w:rsidRDefault="003E63B4" w:rsidP="003E63B4">
      <w:pPr>
        <w:pStyle w:val="ListParagraph"/>
        <w:numPr>
          <w:ilvl w:val="1"/>
          <w:numId w:val="2"/>
        </w:numPr>
        <w:rPr>
          <w:rFonts w:cstheme="minorHAnsi"/>
        </w:rPr>
      </w:pPr>
      <w:r>
        <w:rPr>
          <w:rFonts w:cstheme="minorHAnsi"/>
        </w:rPr>
        <w:t xml:space="preserve">Oil fired, much smaller market share, are not generally packaged with </w:t>
      </w:r>
      <w:r w:rsidR="00533283">
        <w:rPr>
          <w:rFonts w:cstheme="minorHAnsi"/>
        </w:rPr>
        <w:t xml:space="preserve">air conditioners, </w:t>
      </w:r>
      <w:r>
        <w:rPr>
          <w:rFonts w:cstheme="minorHAnsi"/>
        </w:rPr>
        <w:t>and are non-weatherized</w:t>
      </w:r>
      <w:r w:rsidR="00CA19AC">
        <w:rPr>
          <w:rFonts w:cstheme="minorHAnsi"/>
        </w:rPr>
        <w:t>.</w:t>
      </w:r>
    </w:p>
    <w:p w:rsidR="00D8478B" w:rsidRDefault="00A04558" w:rsidP="00D8478B">
      <w:pPr>
        <w:pStyle w:val="ListParagraph"/>
        <w:numPr>
          <w:ilvl w:val="0"/>
          <w:numId w:val="2"/>
        </w:numPr>
        <w:rPr>
          <w:rFonts w:cstheme="minorHAnsi"/>
        </w:rPr>
      </w:pPr>
      <w:r>
        <w:rPr>
          <w:rFonts w:cstheme="minorHAnsi"/>
        </w:rPr>
        <w:lastRenderedPageBreak/>
        <w:t>Mike Rain (MR)</w:t>
      </w:r>
      <w:r w:rsidR="0062331B">
        <w:rPr>
          <w:rFonts w:cstheme="minorHAnsi"/>
        </w:rPr>
        <w:t xml:space="preserve"> -</w:t>
      </w:r>
      <w:r w:rsidR="00CA19AC">
        <w:rPr>
          <w:rFonts w:cstheme="minorHAnsi"/>
        </w:rPr>
        <w:t xml:space="preserve"> </w:t>
      </w:r>
      <w:r w:rsidR="00533283">
        <w:rPr>
          <w:rFonts w:cstheme="minorHAnsi"/>
        </w:rPr>
        <w:t>M</w:t>
      </w:r>
      <w:r w:rsidR="00CA19AC">
        <w:rPr>
          <w:rFonts w:cstheme="minorHAnsi"/>
        </w:rPr>
        <w:t>akeup air</w:t>
      </w:r>
      <w:r w:rsidR="00D8478B" w:rsidRPr="00D8478B">
        <w:rPr>
          <w:rFonts w:cstheme="minorHAnsi"/>
        </w:rPr>
        <w:t xml:space="preserve"> units are the models that </w:t>
      </w:r>
      <w:r w:rsidR="00533283">
        <w:rPr>
          <w:rFonts w:cstheme="minorHAnsi"/>
        </w:rPr>
        <w:t>reach the 90 and 92% efficiency levels as most other units are within the 80-82% thermal efficiency range.</w:t>
      </w:r>
    </w:p>
    <w:p w:rsidR="00D8478B" w:rsidRDefault="00A04558" w:rsidP="00D8478B">
      <w:pPr>
        <w:pStyle w:val="ListParagraph"/>
        <w:numPr>
          <w:ilvl w:val="1"/>
          <w:numId w:val="2"/>
        </w:numPr>
        <w:rPr>
          <w:rFonts w:cstheme="minorHAnsi"/>
        </w:rPr>
      </w:pPr>
      <w:r>
        <w:rPr>
          <w:rFonts w:cstheme="minorHAnsi"/>
        </w:rPr>
        <w:t>Harvey Sachs</w:t>
      </w:r>
      <w:r w:rsidR="00533283">
        <w:rPr>
          <w:rFonts w:cstheme="minorHAnsi"/>
        </w:rPr>
        <w:t xml:space="preserve"> </w:t>
      </w:r>
      <w:r>
        <w:rPr>
          <w:rFonts w:cstheme="minorHAnsi"/>
        </w:rPr>
        <w:t xml:space="preserve">(HS) </w:t>
      </w:r>
      <w:r w:rsidR="00533283">
        <w:rPr>
          <w:rFonts w:cstheme="minorHAnsi"/>
        </w:rPr>
        <w:t>– Are the makeup air</w:t>
      </w:r>
      <w:r w:rsidR="00D8478B">
        <w:rPr>
          <w:rFonts w:cstheme="minorHAnsi"/>
        </w:rPr>
        <w:t xml:space="preserve"> units dif</w:t>
      </w:r>
      <w:r w:rsidR="00533283">
        <w:rPr>
          <w:rFonts w:cstheme="minorHAnsi"/>
        </w:rPr>
        <w:t>ferent enough to warrant a separate</w:t>
      </w:r>
      <w:r w:rsidR="00D8478B">
        <w:rPr>
          <w:rFonts w:cstheme="minorHAnsi"/>
        </w:rPr>
        <w:t xml:space="preserve"> category</w:t>
      </w:r>
      <w:r w:rsidR="00533283">
        <w:rPr>
          <w:rFonts w:cstheme="minorHAnsi"/>
        </w:rPr>
        <w:t>?</w:t>
      </w:r>
    </w:p>
    <w:p w:rsidR="00D8478B" w:rsidRDefault="00D8478B" w:rsidP="00D8478B">
      <w:pPr>
        <w:pStyle w:val="ListParagraph"/>
        <w:numPr>
          <w:ilvl w:val="2"/>
          <w:numId w:val="2"/>
        </w:numPr>
        <w:rPr>
          <w:rFonts w:cstheme="minorHAnsi"/>
        </w:rPr>
      </w:pPr>
      <w:r>
        <w:rPr>
          <w:rFonts w:cstheme="minorHAnsi"/>
        </w:rPr>
        <w:t>AD – Would be better to check in with some manufacturers</w:t>
      </w:r>
      <w:r w:rsidR="00533283">
        <w:rPr>
          <w:rFonts w:cstheme="minorHAnsi"/>
        </w:rPr>
        <w:t>.</w:t>
      </w:r>
    </w:p>
    <w:p w:rsidR="00D8478B" w:rsidRDefault="00533283" w:rsidP="00D8478B">
      <w:pPr>
        <w:pStyle w:val="ListParagraph"/>
        <w:numPr>
          <w:ilvl w:val="2"/>
          <w:numId w:val="2"/>
        </w:numPr>
        <w:rPr>
          <w:rFonts w:cstheme="minorHAnsi"/>
        </w:rPr>
      </w:pPr>
      <w:r>
        <w:rPr>
          <w:rFonts w:cstheme="minorHAnsi"/>
        </w:rPr>
        <w:t>Jill Hootman</w:t>
      </w:r>
      <w:r w:rsidR="00A04558">
        <w:rPr>
          <w:rFonts w:cstheme="minorHAnsi"/>
        </w:rPr>
        <w:t xml:space="preserve"> (JH)</w:t>
      </w:r>
      <w:r>
        <w:rPr>
          <w:rFonts w:cstheme="minorHAnsi"/>
        </w:rPr>
        <w:t xml:space="preserve"> – Gas and make</w:t>
      </w:r>
      <w:r w:rsidR="00D8478B">
        <w:rPr>
          <w:rFonts w:cstheme="minorHAnsi"/>
        </w:rPr>
        <w:t>up</w:t>
      </w:r>
      <w:r>
        <w:rPr>
          <w:rFonts w:cstheme="minorHAnsi"/>
        </w:rPr>
        <w:t xml:space="preserve"> air units</w:t>
      </w:r>
      <w:r w:rsidR="00D8478B">
        <w:rPr>
          <w:rFonts w:cstheme="minorHAnsi"/>
        </w:rPr>
        <w:t xml:space="preserve"> can be tested the same. </w:t>
      </w:r>
      <w:r>
        <w:rPr>
          <w:rFonts w:cstheme="minorHAnsi"/>
        </w:rPr>
        <w:t>However, t</w:t>
      </w:r>
      <w:r w:rsidR="00D8478B">
        <w:rPr>
          <w:rFonts w:cstheme="minorHAnsi"/>
        </w:rPr>
        <w:t xml:space="preserve">he design for </w:t>
      </w:r>
      <w:r>
        <w:rPr>
          <w:rFonts w:cstheme="minorHAnsi"/>
        </w:rPr>
        <w:t xml:space="preserve">their </w:t>
      </w:r>
      <w:r w:rsidR="00D8478B">
        <w:rPr>
          <w:rFonts w:cstheme="minorHAnsi"/>
        </w:rPr>
        <w:t>application</w:t>
      </w:r>
      <w:r>
        <w:rPr>
          <w:rFonts w:cstheme="minorHAnsi"/>
        </w:rPr>
        <w:t>s are not the same: fans</w:t>
      </w:r>
      <w:r w:rsidR="00D8478B">
        <w:rPr>
          <w:rFonts w:cstheme="minorHAnsi"/>
        </w:rPr>
        <w:t xml:space="preserve">, cabinet size, </w:t>
      </w:r>
      <w:r>
        <w:rPr>
          <w:rFonts w:cstheme="minorHAnsi"/>
        </w:rPr>
        <w:t xml:space="preserve">and </w:t>
      </w:r>
      <w:r w:rsidR="00D8478B">
        <w:rPr>
          <w:rFonts w:cstheme="minorHAnsi"/>
        </w:rPr>
        <w:t>strength</w:t>
      </w:r>
      <w:r>
        <w:rPr>
          <w:rFonts w:cstheme="minorHAnsi"/>
        </w:rPr>
        <w:t xml:space="preserve"> (among other items)</w:t>
      </w:r>
      <w:r w:rsidR="00D8478B">
        <w:rPr>
          <w:rFonts w:cstheme="minorHAnsi"/>
        </w:rPr>
        <w:t xml:space="preserve"> are considered differently. </w:t>
      </w:r>
    </w:p>
    <w:p w:rsidR="00D8478B" w:rsidRDefault="00D8478B" w:rsidP="00D8478B">
      <w:pPr>
        <w:pStyle w:val="ListParagraph"/>
        <w:numPr>
          <w:ilvl w:val="2"/>
          <w:numId w:val="2"/>
        </w:numPr>
        <w:rPr>
          <w:rFonts w:cstheme="minorHAnsi"/>
        </w:rPr>
      </w:pPr>
      <w:r>
        <w:rPr>
          <w:rFonts w:cstheme="minorHAnsi"/>
        </w:rPr>
        <w:t>JH – What does DOE define as different classes. They are designed differently but in whose eyes are they different.</w:t>
      </w:r>
    </w:p>
    <w:p w:rsidR="00EE66B9" w:rsidRDefault="00533283" w:rsidP="00D8478B">
      <w:pPr>
        <w:pStyle w:val="ListParagraph"/>
        <w:numPr>
          <w:ilvl w:val="2"/>
          <w:numId w:val="2"/>
        </w:numPr>
        <w:rPr>
          <w:rFonts w:cstheme="minorHAnsi"/>
        </w:rPr>
      </w:pPr>
      <w:r>
        <w:rPr>
          <w:rFonts w:cstheme="minorHAnsi"/>
        </w:rPr>
        <w:t>AD – Regulatory level sets different classes using the following factors</w:t>
      </w:r>
      <w:r w:rsidR="00BB190F">
        <w:rPr>
          <w:rFonts w:cstheme="minorHAnsi"/>
        </w:rPr>
        <w:t>: Different energy uses, capacity related features. Utility isn’t a legal factor.</w:t>
      </w:r>
    </w:p>
    <w:p w:rsidR="00BB190F" w:rsidRDefault="008C62B9" w:rsidP="00D8478B">
      <w:pPr>
        <w:pStyle w:val="ListParagraph"/>
        <w:numPr>
          <w:ilvl w:val="2"/>
          <w:numId w:val="2"/>
        </w:numPr>
        <w:rPr>
          <w:rFonts w:cstheme="minorHAnsi"/>
        </w:rPr>
      </w:pPr>
      <w:r>
        <w:rPr>
          <w:rFonts w:cstheme="minorHAnsi"/>
        </w:rPr>
        <w:t xml:space="preserve">HS </w:t>
      </w:r>
      <w:r w:rsidR="00F761C0">
        <w:rPr>
          <w:rFonts w:cstheme="minorHAnsi"/>
        </w:rPr>
        <w:t>–</w:t>
      </w:r>
      <w:r>
        <w:rPr>
          <w:rFonts w:cstheme="minorHAnsi"/>
        </w:rPr>
        <w:t xml:space="preserve"> </w:t>
      </w:r>
      <w:r w:rsidR="00F761C0">
        <w:rPr>
          <w:rFonts w:cstheme="minorHAnsi"/>
        </w:rPr>
        <w:t>Should condensing units be considered for a 2</w:t>
      </w:r>
      <w:r w:rsidR="00F761C0" w:rsidRPr="00F761C0">
        <w:rPr>
          <w:rFonts w:cstheme="minorHAnsi"/>
          <w:vertAlign w:val="superscript"/>
        </w:rPr>
        <w:t>nd</w:t>
      </w:r>
      <w:r w:rsidR="00F761C0">
        <w:rPr>
          <w:rFonts w:cstheme="minorHAnsi"/>
        </w:rPr>
        <w:t xml:space="preserve"> class. Strongly advocating to look into different product classes based on utility</w:t>
      </w:r>
      <w:r w:rsidR="00533283">
        <w:rPr>
          <w:rFonts w:cstheme="minorHAnsi"/>
        </w:rPr>
        <w:t>.</w:t>
      </w:r>
    </w:p>
    <w:p w:rsidR="00F761C0" w:rsidRDefault="00F761C0" w:rsidP="00D8478B">
      <w:pPr>
        <w:pStyle w:val="ListParagraph"/>
        <w:numPr>
          <w:ilvl w:val="2"/>
          <w:numId w:val="2"/>
        </w:numPr>
        <w:rPr>
          <w:rFonts w:cstheme="minorHAnsi"/>
        </w:rPr>
      </w:pPr>
      <w:bookmarkStart w:id="0" w:name="_GoBack"/>
      <w:bookmarkEnd w:id="0"/>
      <w:r>
        <w:rPr>
          <w:rFonts w:cstheme="minorHAnsi"/>
        </w:rPr>
        <w:t xml:space="preserve">JH – She supports HS, </w:t>
      </w:r>
      <w:r w:rsidR="00533283">
        <w:rPr>
          <w:rFonts w:cstheme="minorHAnsi"/>
        </w:rPr>
        <w:t>the condensing units definitely have</w:t>
      </w:r>
      <w:r>
        <w:rPr>
          <w:rFonts w:cstheme="minorHAnsi"/>
        </w:rPr>
        <w:t xml:space="preserve"> a different</w:t>
      </w:r>
      <w:r w:rsidR="00533283">
        <w:rPr>
          <w:rFonts w:cstheme="minorHAnsi"/>
        </w:rPr>
        <w:t xml:space="preserve"> use and this should be looked into. Makeup air</w:t>
      </w:r>
      <w:r>
        <w:rPr>
          <w:rFonts w:cstheme="minorHAnsi"/>
        </w:rPr>
        <w:t xml:space="preserve"> unit</w:t>
      </w:r>
      <w:r w:rsidR="00533283">
        <w:rPr>
          <w:rFonts w:cstheme="minorHAnsi"/>
        </w:rPr>
        <w:t>s aren’t</w:t>
      </w:r>
      <w:r>
        <w:rPr>
          <w:rFonts w:cstheme="minorHAnsi"/>
        </w:rPr>
        <w:t xml:space="preserve"> about providi</w:t>
      </w:r>
      <w:r w:rsidR="00533283">
        <w:rPr>
          <w:rFonts w:cstheme="minorHAnsi"/>
        </w:rPr>
        <w:t>ng comfort, it’s about getting</w:t>
      </w:r>
      <w:r>
        <w:rPr>
          <w:rFonts w:cstheme="minorHAnsi"/>
        </w:rPr>
        <w:t xml:space="preserve"> neutral air conditioning while other unit</w:t>
      </w:r>
      <w:r w:rsidR="00533283">
        <w:rPr>
          <w:rFonts w:cstheme="minorHAnsi"/>
        </w:rPr>
        <w:t>s</w:t>
      </w:r>
      <w:r>
        <w:rPr>
          <w:rFonts w:cstheme="minorHAnsi"/>
        </w:rPr>
        <w:t xml:space="preserve"> helps create comfort.</w:t>
      </w:r>
      <w:r w:rsidR="001F34BD">
        <w:rPr>
          <w:rFonts w:cstheme="minorHAnsi"/>
        </w:rPr>
        <w:t xml:space="preserve"> However, the designing of the heat exchanger is pretty much the same.</w:t>
      </w:r>
    </w:p>
    <w:p w:rsidR="004936D1" w:rsidRDefault="004936D1" w:rsidP="00D8478B">
      <w:pPr>
        <w:pStyle w:val="ListParagraph"/>
        <w:numPr>
          <w:ilvl w:val="2"/>
          <w:numId w:val="2"/>
        </w:numPr>
        <w:rPr>
          <w:rFonts w:cstheme="minorHAnsi"/>
        </w:rPr>
      </w:pPr>
      <w:r>
        <w:rPr>
          <w:rFonts w:cstheme="minorHAnsi"/>
        </w:rPr>
        <w:t>Daniel Arnold</w:t>
      </w:r>
      <w:r w:rsidR="00A04558">
        <w:rPr>
          <w:rFonts w:cstheme="minorHAnsi"/>
        </w:rPr>
        <w:t xml:space="preserve"> (DA) – Company makes and </w:t>
      </w:r>
      <w:r>
        <w:rPr>
          <w:rFonts w:cstheme="minorHAnsi"/>
        </w:rPr>
        <w:t>build</w:t>
      </w:r>
      <w:r w:rsidR="00A04558">
        <w:rPr>
          <w:rFonts w:cstheme="minorHAnsi"/>
        </w:rPr>
        <w:t>s</w:t>
      </w:r>
      <w:r>
        <w:rPr>
          <w:rFonts w:cstheme="minorHAnsi"/>
        </w:rPr>
        <w:t xml:space="preserve"> make-up air units. He would advocate keeping them in the same product class. Same testing pro</w:t>
      </w:r>
      <w:r w:rsidR="00533283">
        <w:rPr>
          <w:rFonts w:cstheme="minorHAnsi"/>
        </w:rPr>
        <w:t>cedure. Tech is similar to standard</w:t>
      </w:r>
      <w:r>
        <w:rPr>
          <w:rFonts w:cstheme="minorHAnsi"/>
        </w:rPr>
        <w:t xml:space="preserve"> CWAF.</w:t>
      </w:r>
    </w:p>
    <w:p w:rsidR="00743D8F" w:rsidRDefault="00743D8F" w:rsidP="00743D8F">
      <w:pPr>
        <w:rPr>
          <w:rFonts w:cstheme="minorHAnsi"/>
        </w:rPr>
      </w:pPr>
    </w:p>
    <w:p w:rsidR="00C76863" w:rsidRPr="00C76863" w:rsidRDefault="001679B7" w:rsidP="00C76863">
      <w:pPr>
        <w:rPr>
          <w:rFonts w:ascii="Candara" w:hAnsi="Candara"/>
          <w:b/>
          <w:color w:val="068C3C"/>
          <w:sz w:val="28"/>
          <w:szCs w:val="28"/>
        </w:rPr>
      </w:pPr>
      <w:r>
        <w:rPr>
          <w:rFonts w:ascii="Candara" w:hAnsi="Candara"/>
          <w:b/>
          <w:color w:val="068C3C"/>
          <w:sz w:val="28"/>
          <w:szCs w:val="28"/>
        </w:rPr>
        <w:t>Screening A</w:t>
      </w:r>
      <w:r w:rsidR="00EF0850">
        <w:rPr>
          <w:rFonts w:ascii="Candara" w:hAnsi="Candara"/>
          <w:b/>
          <w:color w:val="068C3C"/>
          <w:sz w:val="28"/>
          <w:szCs w:val="28"/>
        </w:rPr>
        <w:t>nalysis</w:t>
      </w:r>
    </w:p>
    <w:p w:rsidR="00C76863" w:rsidRPr="001D32FD" w:rsidRDefault="0097452B" w:rsidP="001D32FD">
      <w:pPr>
        <w:rPr>
          <w:rFonts w:asciiTheme="minorHAnsi" w:hAnsiTheme="minorHAnsi" w:cstheme="minorHAnsi"/>
          <w:b/>
        </w:rPr>
      </w:pPr>
      <w:r>
        <w:rPr>
          <w:rFonts w:asciiTheme="minorHAnsi" w:hAnsiTheme="minorHAnsi" w:cstheme="minorHAnsi"/>
          <w:b/>
        </w:rPr>
        <w:t>Reviewing the t</w:t>
      </w:r>
      <w:r w:rsidR="00EF0850">
        <w:rPr>
          <w:rFonts w:asciiTheme="minorHAnsi" w:hAnsiTheme="minorHAnsi" w:cstheme="minorHAnsi"/>
          <w:b/>
        </w:rPr>
        <w:t>ech</w:t>
      </w:r>
      <w:r>
        <w:rPr>
          <w:rFonts w:asciiTheme="minorHAnsi" w:hAnsiTheme="minorHAnsi" w:cstheme="minorHAnsi"/>
          <w:b/>
        </w:rPr>
        <w:t>nology</w:t>
      </w:r>
      <w:r w:rsidR="00EF0850">
        <w:rPr>
          <w:rFonts w:asciiTheme="minorHAnsi" w:hAnsiTheme="minorHAnsi" w:cstheme="minorHAnsi"/>
          <w:b/>
        </w:rPr>
        <w:t xml:space="preserve"> that passed screening criteria and were examined for use</w:t>
      </w:r>
      <w:r>
        <w:rPr>
          <w:rFonts w:asciiTheme="minorHAnsi" w:hAnsiTheme="minorHAnsi" w:cstheme="minorHAnsi"/>
          <w:b/>
        </w:rPr>
        <w:t xml:space="preserve"> in increasing the thermal efficiency of CWAF.</w:t>
      </w:r>
    </w:p>
    <w:p w:rsidR="00C76863" w:rsidRDefault="00496B09" w:rsidP="00C76863">
      <w:pPr>
        <w:pStyle w:val="ListParagraph"/>
        <w:numPr>
          <w:ilvl w:val="0"/>
          <w:numId w:val="2"/>
        </w:numPr>
        <w:rPr>
          <w:rFonts w:cstheme="minorHAnsi"/>
        </w:rPr>
      </w:pPr>
      <w:r>
        <w:rPr>
          <w:rFonts w:cstheme="minorHAnsi"/>
        </w:rPr>
        <w:t>H</w:t>
      </w:r>
      <w:r w:rsidR="001D32FD">
        <w:rPr>
          <w:rFonts w:cstheme="minorHAnsi"/>
        </w:rPr>
        <w:t>S – W</w:t>
      </w:r>
      <w:r>
        <w:rPr>
          <w:rFonts w:cstheme="minorHAnsi"/>
        </w:rPr>
        <w:t>anted to see a more comprehensive efficiency metric</w:t>
      </w:r>
      <w:r w:rsidR="001D32FD">
        <w:rPr>
          <w:rFonts w:cstheme="minorHAnsi"/>
        </w:rPr>
        <w:t xml:space="preserve"> come through with this round of rulemaking. </w:t>
      </w:r>
    </w:p>
    <w:p w:rsidR="00496B09" w:rsidRDefault="00496B09" w:rsidP="001D32FD">
      <w:pPr>
        <w:pStyle w:val="ListParagraph"/>
        <w:numPr>
          <w:ilvl w:val="1"/>
          <w:numId w:val="2"/>
        </w:numPr>
        <w:rPr>
          <w:rFonts w:cstheme="minorHAnsi"/>
        </w:rPr>
      </w:pPr>
      <w:r>
        <w:rPr>
          <w:rFonts w:cstheme="minorHAnsi"/>
        </w:rPr>
        <w:t>JH – Most heaters are used in the morning and then they aren’t on again. Internal load takes over after that.</w:t>
      </w:r>
    </w:p>
    <w:p w:rsidR="00496B09" w:rsidRDefault="00496B09" w:rsidP="001D32FD">
      <w:pPr>
        <w:pStyle w:val="ListParagraph"/>
        <w:numPr>
          <w:ilvl w:val="1"/>
          <w:numId w:val="2"/>
        </w:numPr>
        <w:rPr>
          <w:rFonts w:cstheme="minorHAnsi"/>
        </w:rPr>
      </w:pPr>
      <w:r>
        <w:rPr>
          <w:rFonts w:cstheme="minorHAnsi"/>
        </w:rPr>
        <w:t>HS – Good point to JH, but still should b</w:t>
      </w:r>
      <w:r w:rsidR="001D32FD">
        <w:rPr>
          <w:rFonts w:cstheme="minorHAnsi"/>
        </w:rPr>
        <w:t>e on the bucket list for review and hopeful incorporation on the next round of rulemaking.</w:t>
      </w:r>
    </w:p>
    <w:p w:rsidR="00496B09" w:rsidRDefault="00A04558" w:rsidP="00C76863">
      <w:pPr>
        <w:pStyle w:val="ListParagraph"/>
        <w:numPr>
          <w:ilvl w:val="0"/>
          <w:numId w:val="2"/>
        </w:numPr>
        <w:rPr>
          <w:rFonts w:cstheme="minorHAnsi"/>
        </w:rPr>
      </w:pPr>
      <w:r>
        <w:rPr>
          <w:rFonts w:cstheme="minorHAnsi"/>
        </w:rPr>
        <w:t>Mike McC</w:t>
      </w:r>
      <w:r w:rsidR="00496B09">
        <w:rPr>
          <w:rFonts w:cstheme="minorHAnsi"/>
        </w:rPr>
        <w:t xml:space="preserve">abe </w:t>
      </w:r>
      <w:r>
        <w:rPr>
          <w:rFonts w:cstheme="minorHAnsi"/>
        </w:rPr>
        <w:t>(MMC)</w:t>
      </w:r>
      <w:r w:rsidR="0062331B">
        <w:rPr>
          <w:rFonts w:cstheme="minorHAnsi"/>
        </w:rPr>
        <w:t xml:space="preserve"> </w:t>
      </w:r>
      <w:r w:rsidR="00503BA2">
        <w:rPr>
          <w:rFonts w:cstheme="minorHAnsi"/>
        </w:rPr>
        <w:t>–</w:t>
      </w:r>
      <w:r w:rsidR="00496B09">
        <w:rPr>
          <w:rFonts w:cstheme="minorHAnsi"/>
        </w:rPr>
        <w:t xml:space="preserve"> </w:t>
      </w:r>
      <w:r w:rsidR="00503BA2">
        <w:rPr>
          <w:rFonts w:cstheme="minorHAnsi"/>
        </w:rPr>
        <w:t>Can the non-make up air units reach the 90-92% area with the technologies chosen</w:t>
      </w:r>
      <w:r w:rsidR="001D32FD">
        <w:rPr>
          <w:rFonts w:cstheme="minorHAnsi"/>
        </w:rPr>
        <w:t>?</w:t>
      </w:r>
    </w:p>
    <w:p w:rsidR="00503BA2" w:rsidRDefault="0062331B" w:rsidP="001D32FD">
      <w:pPr>
        <w:pStyle w:val="ListParagraph"/>
        <w:numPr>
          <w:ilvl w:val="1"/>
          <w:numId w:val="2"/>
        </w:numPr>
        <w:rPr>
          <w:rFonts w:cstheme="minorHAnsi"/>
        </w:rPr>
      </w:pPr>
      <w:r>
        <w:rPr>
          <w:rFonts w:cstheme="minorHAnsi"/>
        </w:rPr>
        <w:t>DOE -</w:t>
      </w:r>
      <w:r w:rsidR="00503BA2">
        <w:rPr>
          <w:rFonts w:cstheme="minorHAnsi"/>
        </w:rPr>
        <w:t xml:space="preserve"> yes</w:t>
      </w:r>
    </w:p>
    <w:p w:rsidR="00F531A7" w:rsidRDefault="00503BA2" w:rsidP="001D32FD">
      <w:pPr>
        <w:pStyle w:val="ListParagraph"/>
        <w:numPr>
          <w:ilvl w:val="1"/>
          <w:numId w:val="2"/>
        </w:numPr>
        <w:rPr>
          <w:rFonts w:cstheme="minorHAnsi"/>
        </w:rPr>
      </w:pPr>
      <w:r>
        <w:rPr>
          <w:rFonts w:cstheme="minorHAnsi"/>
        </w:rPr>
        <w:t>JH – She would agree that that they could probably be made but difficult to deal with the caustic condensate.</w:t>
      </w:r>
      <w:r w:rsidR="001D32FD">
        <w:rPr>
          <w:rFonts w:cstheme="minorHAnsi"/>
        </w:rPr>
        <w:t xml:space="preserve"> The main issue</w:t>
      </w:r>
      <w:r>
        <w:rPr>
          <w:rFonts w:cstheme="minorHAnsi"/>
        </w:rPr>
        <w:t xml:space="preserve"> with </w:t>
      </w:r>
      <w:r w:rsidR="001D32FD">
        <w:rPr>
          <w:rFonts w:cstheme="minorHAnsi"/>
        </w:rPr>
        <w:t xml:space="preserve">the </w:t>
      </w:r>
      <w:r>
        <w:rPr>
          <w:rFonts w:cstheme="minorHAnsi"/>
        </w:rPr>
        <w:t>installation of these devices and dealing with the caustic condensate. This issue gets even more difficult for very large CWAF</w:t>
      </w:r>
      <w:r w:rsidR="001D32FD">
        <w:rPr>
          <w:rFonts w:cstheme="minorHAnsi"/>
        </w:rPr>
        <w:t xml:space="preserve"> as the size continues to grow and the demand on the equipment is higher.</w:t>
      </w:r>
      <w:r>
        <w:rPr>
          <w:rFonts w:cstheme="minorHAnsi"/>
        </w:rPr>
        <w:t xml:space="preserve"> </w:t>
      </w:r>
    </w:p>
    <w:p w:rsidR="00503BA2" w:rsidRDefault="0062331B" w:rsidP="001D32FD">
      <w:pPr>
        <w:pStyle w:val="ListParagraph"/>
        <w:numPr>
          <w:ilvl w:val="1"/>
          <w:numId w:val="2"/>
        </w:numPr>
        <w:rPr>
          <w:rFonts w:cstheme="minorHAnsi"/>
        </w:rPr>
      </w:pPr>
      <w:r>
        <w:rPr>
          <w:rFonts w:cstheme="minorHAnsi"/>
        </w:rPr>
        <w:lastRenderedPageBreak/>
        <w:t>MMC</w:t>
      </w:r>
      <w:r w:rsidR="001D32FD">
        <w:rPr>
          <w:rFonts w:cstheme="minorHAnsi"/>
        </w:rPr>
        <w:t xml:space="preserve"> – The CWAF must be physically</w:t>
      </w:r>
      <w:r w:rsidR="00F531A7">
        <w:rPr>
          <w:rFonts w:cstheme="minorHAnsi"/>
        </w:rPr>
        <w:t xml:space="preserve"> larger to incorporate the 2</w:t>
      </w:r>
      <w:r w:rsidR="00F531A7" w:rsidRPr="00F531A7">
        <w:rPr>
          <w:rFonts w:cstheme="minorHAnsi"/>
          <w:vertAlign w:val="superscript"/>
        </w:rPr>
        <w:t>nd</w:t>
      </w:r>
      <w:r w:rsidR="001D32FD">
        <w:rPr>
          <w:rFonts w:cstheme="minorHAnsi"/>
        </w:rPr>
        <w:t xml:space="preserve"> heat exchanger</w:t>
      </w:r>
      <w:r w:rsidR="00F531A7">
        <w:rPr>
          <w:rFonts w:cstheme="minorHAnsi"/>
        </w:rPr>
        <w:t xml:space="preserve"> and cabinet</w:t>
      </w:r>
      <w:r w:rsidR="001D32FD">
        <w:rPr>
          <w:rFonts w:cstheme="minorHAnsi"/>
        </w:rPr>
        <w:t xml:space="preserve"> space</w:t>
      </w:r>
      <w:r w:rsidR="00AC152E">
        <w:rPr>
          <w:rFonts w:cstheme="minorHAnsi"/>
        </w:rPr>
        <w:t xml:space="preserve">. </w:t>
      </w:r>
      <w:r w:rsidR="001D32FD">
        <w:rPr>
          <w:rFonts w:cstheme="minorHAnsi"/>
        </w:rPr>
        <w:t>It c</w:t>
      </w:r>
      <w:r w:rsidR="00AC152E">
        <w:rPr>
          <w:rFonts w:cstheme="minorHAnsi"/>
        </w:rPr>
        <w:t xml:space="preserve">an get hard to delivery and transport these devices because of the added size that comes with these efficiency increases. </w:t>
      </w:r>
      <w:r w:rsidR="00503BA2">
        <w:rPr>
          <w:rFonts w:cstheme="minorHAnsi"/>
        </w:rPr>
        <w:t xml:space="preserve"> </w:t>
      </w:r>
    </w:p>
    <w:p w:rsidR="00C76863" w:rsidRDefault="001D32FD" w:rsidP="001D32FD">
      <w:pPr>
        <w:pStyle w:val="ListParagraph"/>
        <w:numPr>
          <w:ilvl w:val="1"/>
          <w:numId w:val="2"/>
        </w:numPr>
        <w:rPr>
          <w:rFonts w:cstheme="minorHAnsi"/>
        </w:rPr>
      </w:pPr>
      <w:r>
        <w:rPr>
          <w:rFonts w:cstheme="minorHAnsi"/>
        </w:rPr>
        <w:t>JH – A</w:t>
      </w:r>
      <w:r w:rsidR="00475CFB">
        <w:rPr>
          <w:rFonts w:cstheme="minorHAnsi"/>
        </w:rPr>
        <w:t xml:space="preserve"> lot of the businesses (~60%) is in replacement</w:t>
      </w:r>
      <w:r>
        <w:rPr>
          <w:rFonts w:cstheme="minorHAnsi"/>
        </w:rPr>
        <w:t xml:space="preserve"> of CWAF</w:t>
      </w:r>
      <w:r w:rsidR="00475CFB">
        <w:rPr>
          <w:rFonts w:cstheme="minorHAnsi"/>
        </w:rPr>
        <w:t>. So they are not easily replaced when the size has to change.</w:t>
      </w:r>
      <w:r>
        <w:rPr>
          <w:rFonts w:cstheme="minorHAnsi"/>
        </w:rPr>
        <w:t xml:space="preserve"> The rooftop units are usually mounted on a platform and when a bigger unit is introduced the retrofit may involve the adaption or newly installed platforms to fit the bigger CWAF.</w:t>
      </w:r>
    </w:p>
    <w:p w:rsidR="004B4A5A" w:rsidRPr="004B4A5A" w:rsidRDefault="004B4A5A" w:rsidP="004B4A5A">
      <w:pPr>
        <w:pStyle w:val="ListParagraph"/>
        <w:numPr>
          <w:ilvl w:val="0"/>
          <w:numId w:val="2"/>
        </w:numPr>
        <w:rPr>
          <w:rFonts w:cstheme="minorHAnsi"/>
        </w:rPr>
      </w:pPr>
      <w:r>
        <w:rPr>
          <w:rFonts w:cstheme="minorHAnsi"/>
        </w:rPr>
        <w:t>Robert W</w:t>
      </w:r>
      <w:r w:rsidR="0062331B">
        <w:rPr>
          <w:rFonts w:cstheme="minorHAnsi"/>
        </w:rPr>
        <w:t>hitwell (RW)</w:t>
      </w:r>
      <w:r>
        <w:rPr>
          <w:rFonts w:cstheme="minorHAnsi"/>
        </w:rPr>
        <w:t xml:space="preserve"> – </w:t>
      </w:r>
      <w:r w:rsidR="0079721E">
        <w:rPr>
          <w:rFonts w:cstheme="minorHAnsi"/>
        </w:rPr>
        <w:t xml:space="preserve">The </w:t>
      </w:r>
      <w:r>
        <w:rPr>
          <w:rFonts w:cstheme="minorHAnsi"/>
        </w:rPr>
        <w:t>2</w:t>
      </w:r>
      <w:r w:rsidRPr="004B4A5A">
        <w:rPr>
          <w:rFonts w:cstheme="minorHAnsi"/>
          <w:vertAlign w:val="superscript"/>
        </w:rPr>
        <w:t>nd</w:t>
      </w:r>
      <w:r w:rsidR="0079721E">
        <w:rPr>
          <w:rFonts w:cstheme="minorHAnsi"/>
        </w:rPr>
        <w:t xml:space="preserve"> heat exchanger would require an increase in</w:t>
      </w:r>
      <w:r>
        <w:rPr>
          <w:rFonts w:cstheme="minorHAnsi"/>
        </w:rPr>
        <w:t xml:space="preserve"> fan size</w:t>
      </w:r>
      <w:r w:rsidR="0079721E">
        <w:rPr>
          <w:rFonts w:cstheme="minorHAnsi"/>
        </w:rPr>
        <w:t>/power</w:t>
      </w:r>
      <w:r>
        <w:rPr>
          <w:rFonts w:cstheme="minorHAnsi"/>
        </w:rPr>
        <w:t xml:space="preserve"> which would run year </w:t>
      </w:r>
      <w:r w:rsidR="0079721E">
        <w:rPr>
          <w:rFonts w:cstheme="minorHAnsi"/>
        </w:rPr>
        <w:t>round, not just with the heater. This is something that needs to be considered for energy usage as well.</w:t>
      </w:r>
    </w:p>
    <w:p w:rsidR="00C76863" w:rsidRPr="00EE66B9" w:rsidRDefault="00832A0F" w:rsidP="00C76863">
      <w:pPr>
        <w:rPr>
          <w:rFonts w:asciiTheme="minorHAnsi" w:hAnsiTheme="minorHAnsi" w:cstheme="minorHAnsi"/>
          <w:b/>
        </w:rPr>
      </w:pPr>
      <w:r>
        <w:rPr>
          <w:rFonts w:asciiTheme="minorHAnsi" w:hAnsiTheme="minorHAnsi" w:cstheme="minorHAnsi"/>
          <w:b/>
        </w:rPr>
        <w:t>Engineering analysis, cost, and requirements to achieve new thermal efficiency standards</w:t>
      </w:r>
    </w:p>
    <w:p w:rsidR="00C76863" w:rsidRDefault="00EE4795" w:rsidP="00C76863">
      <w:pPr>
        <w:pStyle w:val="ListParagraph"/>
        <w:numPr>
          <w:ilvl w:val="0"/>
          <w:numId w:val="2"/>
        </w:numPr>
        <w:rPr>
          <w:rFonts w:cstheme="minorHAnsi"/>
        </w:rPr>
      </w:pPr>
      <w:r>
        <w:rPr>
          <w:rFonts w:cstheme="minorHAnsi"/>
        </w:rPr>
        <w:t>AD – DOE est</w:t>
      </w:r>
      <w:r w:rsidR="00832A0F">
        <w:rPr>
          <w:rFonts w:cstheme="minorHAnsi"/>
        </w:rPr>
        <w:t>imates that a 10% increase in the heat exchanger size would result in a 1% increase in thermal efficiency.</w:t>
      </w:r>
    </w:p>
    <w:p w:rsidR="00C76863" w:rsidRDefault="0062331B" w:rsidP="00832A0F">
      <w:pPr>
        <w:pStyle w:val="ListParagraph"/>
        <w:numPr>
          <w:ilvl w:val="1"/>
          <w:numId w:val="2"/>
        </w:numPr>
        <w:rPr>
          <w:rFonts w:cstheme="minorHAnsi"/>
        </w:rPr>
      </w:pPr>
      <w:r>
        <w:rPr>
          <w:rFonts w:cstheme="minorHAnsi"/>
        </w:rPr>
        <w:t>RW -</w:t>
      </w:r>
      <w:r w:rsidR="00FD3189">
        <w:rPr>
          <w:rFonts w:cstheme="minorHAnsi"/>
        </w:rPr>
        <w:t xml:space="preserve"> The cost increase for efficiency level</w:t>
      </w:r>
      <w:r w:rsidR="00832A0F">
        <w:rPr>
          <w:rFonts w:cstheme="minorHAnsi"/>
        </w:rPr>
        <w:t>s</w:t>
      </w:r>
      <w:r w:rsidR="00FD3189">
        <w:rPr>
          <w:rFonts w:cstheme="minorHAnsi"/>
        </w:rPr>
        <w:t xml:space="preserve"> is </w:t>
      </w:r>
      <w:r w:rsidR="00832A0F">
        <w:rPr>
          <w:rFonts w:cstheme="minorHAnsi"/>
        </w:rPr>
        <w:t>based on experiments done on a</w:t>
      </w:r>
      <w:r w:rsidR="00FD3189">
        <w:rPr>
          <w:rFonts w:cstheme="minorHAnsi"/>
        </w:rPr>
        <w:t xml:space="preserve"> 225,000 Btu/hr</w:t>
      </w:r>
      <w:r w:rsidR="00832A0F">
        <w:rPr>
          <w:rFonts w:cstheme="minorHAnsi"/>
        </w:rPr>
        <w:t xml:space="preserve"> unit</w:t>
      </w:r>
      <w:r w:rsidR="00FD3189">
        <w:rPr>
          <w:rFonts w:cstheme="minorHAnsi"/>
        </w:rPr>
        <w:t xml:space="preserve">. </w:t>
      </w:r>
      <w:r w:rsidR="00832A0F">
        <w:rPr>
          <w:rFonts w:cstheme="minorHAnsi"/>
        </w:rPr>
        <w:t>How did they, or did they, scale up these tests to the increase in costs associated with a higher input unit, say a 2 million Btu/hr CWAF.</w:t>
      </w:r>
    </w:p>
    <w:p w:rsidR="00C76863" w:rsidRDefault="00832A0F" w:rsidP="00172019">
      <w:pPr>
        <w:pStyle w:val="ListParagraph"/>
        <w:numPr>
          <w:ilvl w:val="1"/>
          <w:numId w:val="2"/>
        </w:numPr>
        <w:rPr>
          <w:rFonts w:cstheme="minorHAnsi"/>
        </w:rPr>
      </w:pPr>
      <w:r>
        <w:rPr>
          <w:rFonts w:cstheme="minorHAnsi"/>
        </w:rPr>
        <w:t>AD – No higher ranges were used but if stakeholders can give their inputs DOE will considered another capacity size to evaluate.</w:t>
      </w:r>
    </w:p>
    <w:p w:rsidR="00172019" w:rsidRDefault="00172019" w:rsidP="00832A0F">
      <w:pPr>
        <w:pStyle w:val="ListParagraph"/>
        <w:numPr>
          <w:ilvl w:val="2"/>
          <w:numId w:val="2"/>
        </w:numPr>
        <w:rPr>
          <w:rFonts w:cstheme="minorHAnsi"/>
        </w:rPr>
      </w:pPr>
      <w:r>
        <w:rPr>
          <w:rFonts w:cstheme="minorHAnsi"/>
        </w:rPr>
        <w:t>Jon from DOE – What is the capacity sizes of the market that should be used for another representative unit? 1 Million…2 Million….</w:t>
      </w:r>
      <w:r w:rsidR="00832A0F">
        <w:rPr>
          <w:rFonts w:cstheme="minorHAnsi"/>
        </w:rPr>
        <w:t>. DOE request stakeholder comments on this topic.</w:t>
      </w:r>
    </w:p>
    <w:p w:rsidR="00DD049C" w:rsidRPr="00DD049C" w:rsidRDefault="0062331B" w:rsidP="00B86391">
      <w:pPr>
        <w:pStyle w:val="ListParagraph"/>
        <w:numPr>
          <w:ilvl w:val="2"/>
          <w:numId w:val="2"/>
        </w:numPr>
        <w:rPr>
          <w:rFonts w:cstheme="minorHAnsi"/>
        </w:rPr>
      </w:pPr>
      <w:r>
        <w:rPr>
          <w:rFonts w:cstheme="minorHAnsi"/>
        </w:rPr>
        <w:t>Doug Kosar (DK)</w:t>
      </w:r>
      <w:r w:rsidR="00DD049C" w:rsidRPr="00DD049C">
        <w:rPr>
          <w:rFonts w:cstheme="minorHAnsi"/>
        </w:rPr>
        <w:t xml:space="preserve"> – In his experience once the CWAF input size starts to get above 400,000 Btu/hr a 2</w:t>
      </w:r>
      <w:r w:rsidR="00DD049C" w:rsidRPr="00DD049C">
        <w:rPr>
          <w:rFonts w:cstheme="minorHAnsi"/>
          <w:vertAlign w:val="superscript"/>
        </w:rPr>
        <w:t>nd</w:t>
      </w:r>
      <w:r w:rsidR="00DD049C" w:rsidRPr="00DD049C">
        <w:rPr>
          <w:rFonts w:cstheme="minorHAnsi"/>
        </w:rPr>
        <w:t xml:space="preserve"> furnace may be necessary and this can have a big influence on cost when increasing the efficiency. This may be an input size that needs evaluation.</w:t>
      </w:r>
    </w:p>
    <w:p w:rsidR="00172019" w:rsidRDefault="00172019" w:rsidP="00172019">
      <w:pPr>
        <w:pStyle w:val="ListParagraph"/>
        <w:numPr>
          <w:ilvl w:val="0"/>
          <w:numId w:val="2"/>
        </w:numPr>
        <w:rPr>
          <w:rFonts w:cstheme="minorHAnsi"/>
        </w:rPr>
      </w:pPr>
      <w:r>
        <w:rPr>
          <w:rFonts w:cstheme="minorHAnsi"/>
        </w:rPr>
        <w:t xml:space="preserve">JH – </w:t>
      </w:r>
      <w:r w:rsidR="00DD049C">
        <w:rPr>
          <w:rFonts w:cstheme="minorHAnsi"/>
        </w:rPr>
        <w:t xml:space="preserve">We can assume that </w:t>
      </w:r>
      <w:r>
        <w:rPr>
          <w:rFonts w:cstheme="minorHAnsi"/>
        </w:rPr>
        <w:t xml:space="preserve">82% </w:t>
      </w:r>
      <w:r w:rsidR="00DD049C">
        <w:rPr>
          <w:rFonts w:cstheme="minorHAnsi"/>
        </w:rPr>
        <w:t xml:space="preserve">thermal efficiency </w:t>
      </w:r>
      <w:r>
        <w:rPr>
          <w:rFonts w:cstheme="minorHAnsi"/>
        </w:rPr>
        <w:t xml:space="preserve">is </w:t>
      </w:r>
      <w:r w:rsidR="00DD049C">
        <w:rPr>
          <w:rFonts w:cstheme="minorHAnsi"/>
        </w:rPr>
        <w:t xml:space="preserve">a </w:t>
      </w:r>
      <w:r>
        <w:rPr>
          <w:rFonts w:cstheme="minorHAnsi"/>
        </w:rPr>
        <w:t>condensing</w:t>
      </w:r>
      <w:r w:rsidR="00DD049C">
        <w:rPr>
          <w:rFonts w:cstheme="minorHAnsi"/>
        </w:rPr>
        <w:t xml:space="preserve"> unit</w:t>
      </w:r>
      <w:r>
        <w:rPr>
          <w:rFonts w:cstheme="minorHAnsi"/>
        </w:rPr>
        <w:t xml:space="preserve">. </w:t>
      </w:r>
      <w:r w:rsidR="00DD049C">
        <w:rPr>
          <w:rFonts w:cstheme="minorHAnsi"/>
        </w:rPr>
        <w:t>In which case h</w:t>
      </w:r>
      <w:r>
        <w:rPr>
          <w:rFonts w:cstheme="minorHAnsi"/>
        </w:rPr>
        <w:t>eavy grad</w:t>
      </w:r>
      <w:r w:rsidR="00DD049C">
        <w:rPr>
          <w:rFonts w:cstheme="minorHAnsi"/>
        </w:rPr>
        <w:t>e aluminum or stainless steel heat exchangers will need to be designed and built.</w:t>
      </w:r>
    </w:p>
    <w:p w:rsidR="00172019" w:rsidRDefault="0062331B" w:rsidP="00DD049C">
      <w:pPr>
        <w:pStyle w:val="ListParagraph"/>
        <w:numPr>
          <w:ilvl w:val="1"/>
          <w:numId w:val="2"/>
        </w:numPr>
        <w:rPr>
          <w:rFonts w:cstheme="minorHAnsi"/>
        </w:rPr>
      </w:pPr>
      <w:r>
        <w:rPr>
          <w:rFonts w:cstheme="minorHAnsi"/>
        </w:rPr>
        <w:t>MR</w:t>
      </w:r>
      <w:r w:rsidR="00DD049C">
        <w:rPr>
          <w:rFonts w:cstheme="minorHAnsi"/>
        </w:rPr>
        <w:t xml:space="preserve"> – A</w:t>
      </w:r>
      <w:r w:rsidR="00172019">
        <w:rPr>
          <w:rFonts w:cstheme="minorHAnsi"/>
        </w:rPr>
        <w:t>gree</w:t>
      </w:r>
      <w:r w:rsidR="00DD049C">
        <w:rPr>
          <w:rFonts w:cstheme="minorHAnsi"/>
        </w:rPr>
        <w:t>s with JH</w:t>
      </w:r>
      <w:r w:rsidR="00172019">
        <w:rPr>
          <w:rFonts w:cstheme="minorHAnsi"/>
        </w:rPr>
        <w:t xml:space="preserve"> but believes everyone will </w:t>
      </w:r>
      <w:r w:rsidR="00DD049C">
        <w:rPr>
          <w:rFonts w:cstheme="minorHAnsi"/>
        </w:rPr>
        <w:t>manufacture out of s</w:t>
      </w:r>
      <w:r w:rsidR="00172019">
        <w:rPr>
          <w:rFonts w:cstheme="minorHAnsi"/>
        </w:rPr>
        <w:t>tainless and not aluminum.</w:t>
      </w:r>
      <w:r w:rsidR="00DD049C">
        <w:rPr>
          <w:rFonts w:cstheme="minorHAnsi"/>
        </w:rPr>
        <w:t xml:space="preserve"> CWAFs in the</w:t>
      </w:r>
      <w:r w:rsidR="00172019">
        <w:rPr>
          <w:rFonts w:cstheme="minorHAnsi"/>
        </w:rPr>
        <w:t xml:space="preserve"> 80-82% </w:t>
      </w:r>
      <w:r w:rsidR="00DD049C">
        <w:rPr>
          <w:rFonts w:cstheme="minorHAnsi"/>
        </w:rPr>
        <w:t xml:space="preserve">range </w:t>
      </w:r>
      <w:r w:rsidR="00172019">
        <w:rPr>
          <w:rFonts w:cstheme="minorHAnsi"/>
        </w:rPr>
        <w:t>start t</w:t>
      </w:r>
      <w:r w:rsidR="00DD049C">
        <w:rPr>
          <w:rFonts w:cstheme="minorHAnsi"/>
        </w:rPr>
        <w:t>o have some areas that condense a</w:t>
      </w:r>
      <w:r w:rsidR="00172019">
        <w:rPr>
          <w:rFonts w:cstheme="minorHAnsi"/>
        </w:rPr>
        <w:t>nd this can vary depending on your location within</w:t>
      </w:r>
      <w:r w:rsidR="00DD049C">
        <w:rPr>
          <w:rFonts w:cstheme="minorHAnsi"/>
        </w:rPr>
        <w:t xml:space="preserve"> the United States</w:t>
      </w:r>
      <w:r w:rsidR="00172019">
        <w:rPr>
          <w:rFonts w:cstheme="minorHAnsi"/>
        </w:rPr>
        <w:t>.</w:t>
      </w:r>
    </w:p>
    <w:p w:rsidR="00DD049C" w:rsidRPr="00DD049C" w:rsidRDefault="00DD049C" w:rsidP="00DD049C">
      <w:pPr>
        <w:pStyle w:val="ListParagraph"/>
        <w:numPr>
          <w:ilvl w:val="2"/>
          <w:numId w:val="2"/>
        </w:numPr>
        <w:rPr>
          <w:rFonts w:cstheme="minorHAnsi"/>
        </w:rPr>
      </w:pPr>
      <w:r>
        <w:rPr>
          <w:rFonts w:cstheme="minorHAnsi"/>
        </w:rPr>
        <w:t>AD – What portion of the country or general region is hit with this condensing on these lower efficiency levels? DOE requests comment on this topic.</w:t>
      </w:r>
    </w:p>
    <w:p w:rsidR="00172019" w:rsidRDefault="0062331B" w:rsidP="00DD049C">
      <w:pPr>
        <w:pStyle w:val="ListParagraph"/>
        <w:numPr>
          <w:ilvl w:val="1"/>
          <w:numId w:val="2"/>
        </w:numPr>
        <w:rPr>
          <w:rFonts w:cstheme="minorHAnsi"/>
        </w:rPr>
      </w:pPr>
      <w:r>
        <w:rPr>
          <w:rFonts w:cstheme="minorHAnsi"/>
        </w:rPr>
        <w:t>RW</w:t>
      </w:r>
      <w:r w:rsidR="00172019">
        <w:rPr>
          <w:rFonts w:cstheme="minorHAnsi"/>
        </w:rPr>
        <w:t xml:space="preserve"> – There is going to be some increase in fan size and fan usa</w:t>
      </w:r>
      <w:r w:rsidR="00DD049C">
        <w:rPr>
          <w:rFonts w:cstheme="minorHAnsi"/>
        </w:rPr>
        <w:t>ge with an increase in heat exchanger size as well, the analysis needs to be sure to account for this increase.</w:t>
      </w:r>
    </w:p>
    <w:p w:rsidR="00191E4C" w:rsidRPr="00C76863" w:rsidRDefault="00CF19BA" w:rsidP="00191E4C">
      <w:pPr>
        <w:rPr>
          <w:rFonts w:ascii="Candara" w:hAnsi="Candara"/>
          <w:b/>
          <w:color w:val="068C3C"/>
          <w:sz w:val="28"/>
          <w:szCs w:val="28"/>
        </w:rPr>
      </w:pPr>
      <w:r>
        <w:rPr>
          <w:rFonts w:ascii="Candara" w:hAnsi="Candara"/>
          <w:b/>
          <w:color w:val="068C3C"/>
          <w:sz w:val="28"/>
          <w:szCs w:val="28"/>
        </w:rPr>
        <w:t>Energy Use Analysis</w:t>
      </w:r>
    </w:p>
    <w:p w:rsidR="00191E4C" w:rsidRPr="00EE66B9" w:rsidRDefault="00915740" w:rsidP="00191E4C">
      <w:pPr>
        <w:rPr>
          <w:rFonts w:asciiTheme="minorHAnsi" w:hAnsiTheme="minorHAnsi" w:cstheme="minorHAnsi"/>
          <w:b/>
        </w:rPr>
      </w:pPr>
      <w:r>
        <w:rPr>
          <w:rFonts w:asciiTheme="minorHAnsi" w:hAnsiTheme="minorHAnsi" w:cstheme="minorHAnsi"/>
          <w:b/>
        </w:rPr>
        <w:t>Energy use characterization</w:t>
      </w:r>
    </w:p>
    <w:p w:rsidR="00191E4C" w:rsidRDefault="00915740" w:rsidP="00191E4C">
      <w:pPr>
        <w:pStyle w:val="ListParagraph"/>
        <w:numPr>
          <w:ilvl w:val="0"/>
          <w:numId w:val="2"/>
        </w:numPr>
        <w:rPr>
          <w:rFonts w:cstheme="minorHAnsi"/>
        </w:rPr>
      </w:pPr>
      <w:r>
        <w:rPr>
          <w:rFonts w:cstheme="minorHAnsi"/>
        </w:rPr>
        <w:t xml:space="preserve">Victor </w:t>
      </w:r>
      <w:r w:rsidR="0062331B">
        <w:rPr>
          <w:rFonts w:cstheme="minorHAnsi"/>
        </w:rPr>
        <w:t xml:space="preserve">Franco (VF) </w:t>
      </w:r>
      <w:r>
        <w:rPr>
          <w:rFonts w:cstheme="minorHAnsi"/>
        </w:rPr>
        <w:t>–</w:t>
      </w:r>
      <w:r w:rsidR="001B1887">
        <w:rPr>
          <w:rFonts w:cstheme="minorHAnsi"/>
        </w:rPr>
        <w:t xml:space="preserve"> </w:t>
      </w:r>
      <w:r w:rsidR="00F26911">
        <w:rPr>
          <w:rFonts w:cstheme="minorHAnsi"/>
        </w:rPr>
        <w:t>To a</w:t>
      </w:r>
      <w:r w:rsidR="001B1887">
        <w:rPr>
          <w:rFonts w:cstheme="minorHAnsi"/>
        </w:rPr>
        <w:t>ttempt to project energy use going forward the CBECS</w:t>
      </w:r>
      <w:r>
        <w:rPr>
          <w:rFonts w:cstheme="minorHAnsi"/>
        </w:rPr>
        <w:t xml:space="preserve"> </w:t>
      </w:r>
      <w:r w:rsidR="00AE1B63">
        <w:rPr>
          <w:rFonts w:cstheme="minorHAnsi"/>
        </w:rPr>
        <w:t>2003/</w:t>
      </w:r>
      <w:r w:rsidR="001B1887">
        <w:rPr>
          <w:rFonts w:cstheme="minorHAnsi"/>
        </w:rPr>
        <w:t>RECS</w:t>
      </w:r>
      <w:r>
        <w:rPr>
          <w:rFonts w:cstheme="minorHAnsi"/>
        </w:rPr>
        <w:t xml:space="preserve"> </w:t>
      </w:r>
      <w:r w:rsidR="00AE1B63">
        <w:rPr>
          <w:rFonts w:cstheme="minorHAnsi"/>
        </w:rPr>
        <w:t xml:space="preserve">2009 </w:t>
      </w:r>
      <w:r w:rsidR="001B1887">
        <w:rPr>
          <w:rFonts w:cstheme="minorHAnsi"/>
        </w:rPr>
        <w:t xml:space="preserve">(commercial building energy consumption survey and residential energy consumption survey respectively) were used. It is worth noting that the current </w:t>
      </w:r>
      <w:r w:rsidR="00F26911">
        <w:rPr>
          <w:rFonts w:cstheme="minorHAnsi"/>
        </w:rPr>
        <w:t xml:space="preserve">average MMBtu/yr noted in this </w:t>
      </w:r>
      <w:r w:rsidR="00F26911">
        <w:rPr>
          <w:rFonts w:cstheme="minorHAnsi"/>
        </w:rPr>
        <w:lastRenderedPageBreak/>
        <w:t>documents is lower than that projected for 2018. The reason being that DOE is attempting to</w:t>
      </w:r>
      <w:r w:rsidR="00AE1B63">
        <w:rPr>
          <w:rFonts w:cstheme="minorHAnsi"/>
        </w:rPr>
        <w:t xml:space="preserve"> project building efficiencies, regional differences, </w:t>
      </w:r>
      <w:r w:rsidR="00F26911">
        <w:rPr>
          <w:rFonts w:cstheme="minorHAnsi"/>
        </w:rPr>
        <w:t xml:space="preserve">and </w:t>
      </w:r>
      <w:r w:rsidR="00AE1B63">
        <w:rPr>
          <w:rFonts w:cstheme="minorHAnsi"/>
        </w:rPr>
        <w:t>global warming</w:t>
      </w:r>
      <w:r w:rsidR="00F26911">
        <w:rPr>
          <w:rFonts w:cstheme="minorHAnsi"/>
        </w:rPr>
        <w:t xml:space="preserve"> into the future. These are very lose projections as they are made with a 15 year difference from data to projected year.</w:t>
      </w:r>
    </w:p>
    <w:p w:rsidR="00191E4C" w:rsidRDefault="00BC1284" w:rsidP="00A547A7">
      <w:pPr>
        <w:pStyle w:val="ListParagraph"/>
        <w:numPr>
          <w:ilvl w:val="1"/>
          <w:numId w:val="2"/>
        </w:numPr>
        <w:rPr>
          <w:rFonts w:cstheme="minorHAnsi"/>
        </w:rPr>
      </w:pPr>
      <w:r>
        <w:rPr>
          <w:rFonts w:cstheme="minorHAnsi"/>
        </w:rPr>
        <w:t>JH – R</w:t>
      </w:r>
      <w:r w:rsidR="00F05D41">
        <w:rPr>
          <w:rFonts w:cstheme="minorHAnsi"/>
        </w:rPr>
        <w:t>ecommend</w:t>
      </w:r>
      <w:r>
        <w:rPr>
          <w:rFonts w:cstheme="minorHAnsi"/>
        </w:rPr>
        <w:t>s</w:t>
      </w:r>
      <w:r w:rsidR="00F05D41">
        <w:rPr>
          <w:rFonts w:cstheme="minorHAnsi"/>
        </w:rPr>
        <w:t xml:space="preserve"> doing analysis on another baseline case on something besides 225,000 Btu/hr. They will recommend a new size.</w:t>
      </w:r>
    </w:p>
    <w:p w:rsidR="00F05D41" w:rsidRDefault="0062331B" w:rsidP="00A547A7">
      <w:pPr>
        <w:pStyle w:val="ListParagraph"/>
        <w:numPr>
          <w:ilvl w:val="1"/>
          <w:numId w:val="2"/>
        </w:numPr>
        <w:rPr>
          <w:rFonts w:cstheme="minorHAnsi"/>
        </w:rPr>
      </w:pPr>
      <w:r>
        <w:rPr>
          <w:rFonts w:cstheme="minorHAnsi"/>
        </w:rPr>
        <w:t>VF</w:t>
      </w:r>
      <w:r w:rsidR="00BC1284">
        <w:rPr>
          <w:rFonts w:cstheme="minorHAnsi"/>
        </w:rPr>
        <w:t xml:space="preserve"> – Wi</w:t>
      </w:r>
      <w:r w:rsidR="00F05D41">
        <w:rPr>
          <w:rFonts w:cstheme="minorHAnsi"/>
        </w:rPr>
        <w:t>ll assign a different building size</w:t>
      </w:r>
      <w:r w:rsidR="00BC1284">
        <w:rPr>
          <w:rFonts w:cstheme="minorHAnsi"/>
        </w:rPr>
        <w:t>, based upon recommendations, and perform an a</w:t>
      </w:r>
      <w:r w:rsidR="00F05D41">
        <w:rPr>
          <w:rFonts w:cstheme="minorHAnsi"/>
        </w:rPr>
        <w:t>nalysis</w:t>
      </w:r>
      <w:r w:rsidR="00BC1284">
        <w:rPr>
          <w:rFonts w:cstheme="minorHAnsi"/>
        </w:rPr>
        <w:t xml:space="preserve">, </w:t>
      </w:r>
      <w:r w:rsidR="00F05D41">
        <w:rPr>
          <w:rFonts w:cstheme="minorHAnsi"/>
        </w:rPr>
        <w:t>not just scale up</w:t>
      </w:r>
      <w:r w:rsidR="00BC1284">
        <w:rPr>
          <w:rFonts w:cstheme="minorHAnsi"/>
        </w:rPr>
        <w:t xml:space="preserve"> the current review</w:t>
      </w:r>
      <w:r w:rsidR="00F05D41">
        <w:rPr>
          <w:rFonts w:cstheme="minorHAnsi"/>
        </w:rPr>
        <w:t>.</w:t>
      </w:r>
    </w:p>
    <w:p w:rsidR="001716B0" w:rsidRDefault="0062331B" w:rsidP="00A547A7">
      <w:pPr>
        <w:pStyle w:val="ListParagraph"/>
        <w:numPr>
          <w:ilvl w:val="1"/>
          <w:numId w:val="2"/>
        </w:numPr>
        <w:rPr>
          <w:rFonts w:cstheme="minorHAnsi"/>
        </w:rPr>
      </w:pPr>
      <w:r>
        <w:rPr>
          <w:rFonts w:cstheme="minorHAnsi"/>
        </w:rPr>
        <w:t>MR</w:t>
      </w:r>
      <w:r w:rsidR="00A547A7">
        <w:rPr>
          <w:rFonts w:cstheme="minorHAnsi"/>
        </w:rPr>
        <w:t xml:space="preserve"> – Does the</w:t>
      </w:r>
      <w:r w:rsidR="00F05D41">
        <w:rPr>
          <w:rFonts w:cstheme="minorHAnsi"/>
        </w:rPr>
        <w:t xml:space="preserve"> energy use </w:t>
      </w:r>
      <w:r w:rsidR="00A547A7">
        <w:rPr>
          <w:rFonts w:cstheme="minorHAnsi"/>
        </w:rPr>
        <w:t xml:space="preserve">analysis the use of a variable </w:t>
      </w:r>
      <w:r w:rsidR="00F05D41">
        <w:rPr>
          <w:rFonts w:cstheme="minorHAnsi"/>
        </w:rPr>
        <w:t xml:space="preserve">frequency drive? E.g. for </w:t>
      </w:r>
      <w:r w:rsidR="00A547A7">
        <w:rPr>
          <w:rFonts w:cstheme="minorHAnsi"/>
        </w:rPr>
        <w:t>the fans to decrease energy use while still maintaining operation?</w:t>
      </w:r>
    </w:p>
    <w:p w:rsidR="00191E4C" w:rsidRDefault="001716B0" w:rsidP="00A547A7">
      <w:pPr>
        <w:pStyle w:val="ListParagraph"/>
        <w:numPr>
          <w:ilvl w:val="2"/>
          <w:numId w:val="2"/>
        </w:numPr>
        <w:rPr>
          <w:rFonts w:cstheme="minorHAnsi"/>
        </w:rPr>
      </w:pPr>
      <w:r>
        <w:rPr>
          <w:rFonts w:cstheme="minorHAnsi"/>
        </w:rPr>
        <w:t xml:space="preserve">DOE – </w:t>
      </w:r>
      <w:r w:rsidR="00A547A7">
        <w:rPr>
          <w:rFonts w:cstheme="minorHAnsi"/>
        </w:rPr>
        <w:t>Not specifically, but it will be addressed after this comment.</w:t>
      </w:r>
      <w:r w:rsidR="00F05D41">
        <w:rPr>
          <w:rFonts w:cstheme="minorHAnsi"/>
        </w:rPr>
        <w:t xml:space="preserve"> </w:t>
      </w:r>
    </w:p>
    <w:p w:rsidR="001716B0" w:rsidRDefault="0062331B" w:rsidP="001716B0">
      <w:pPr>
        <w:pStyle w:val="ListParagraph"/>
        <w:numPr>
          <w:ilvl w:val="0"/>
          <w:numId w:val="2"/>
        </w:numPr>
        <w:rPr>
          <w:rFonts w:cstheme="minorHAnsi"/>
        </w:rPr>
      </w:pPr>
      <w:r>
        <w:rPr>
          <w:rFonts w:cstheme="minorHAnsi"/>
        </w:rPr>
        <w:t>DK</w:t>
      </w:r>
      <w:r w:rsidR="00A547A7">
        <w:rPr>
          <w:rFonts w:cstheme="minorHAnsi"/>
        </w:rPr>
        <w:t xml:space="preserve"> – Commenting on the level of auxiliary component electricity usage noted on the DOE presentation: </w:t>
      </w:r>
      <w:r w:rsidR="001716B0">
        <w:rPr>
          <w:rFonts w:cstheme="minorHAnsi"/>
        </w:rPr>
        <w:t>they saw additional kWh/yr in auxilia</w:t>
      </w:r>
      <w:r w:rsidR="00A547A7">
        <w:rPr>
          <w:rFonts w:cstheme="minorHAnsi"/>
        </w:rPr>
        <w:t>ry components in the field. DOE</w:t>
      </w:r>
      <w:r w:rsidR="001716B0">
        <w:rPr>
          <w:rFonts w:cstheme="minorHAnsi"/>
        </w:rPr>
        <w:t xml:space="preserve"> should look at these standards again.</w:t>
      </w:r>
    </w:p>
    <w:p w:rsidR="00274F86" w:rsidRDefault="0062331B" w:rsidP="001716B0">
      <w:pPr>
        <w:pStyle w:val="ListParagraph"/>
        <w:numPr>
          <w:ilvl w:val="0"/>
          <w:numId w:val="2"/>
        </w:numPr>
        <w:rPr>
          <w:rFonts w:cstheme="minorHAnsi"/>
        </w:rPr>
      </w:pPr>
      <w:r>
        <w:rPr>
          <w:rFonts w:cstheme="minorHAnsi"/>
        </w:rPr>
        <w:t>RW</w:t>
      </w:r>
      <w:r w:rsidR="00A547A7">
        <w:rPr>
          <w:rFonts w:cstheme="minorHAnsi"/>
        </w:rPr>
        <w:t xml:space="preserve"> – With reference to the noted energy savings by adopting these new standards: </w:t>
      </w:r>
      <w:r w:rsidR="00274F86">
        <w:rPr>
          <w:rFonts w:cstheme="minorHAnsi"/>
        </w:rPr>
        <w:t>where does t</w:t>
      </w:r>
      <w:r w:rsidR="00A547A7">
        <w:rPr>
          <w:rFonts w:cstheme="minorHAnsi"/>
        </w:rPr>
        <w:t>he electrical savings come from?</w:t>
      </w:r>
    </w:p>
    <w:p w:rsidR="00EF1EF4" w:rsidRPr="00A812DF" w:rsidRDefault="0062331B" w:rsidP="00F216E4">
      <w:pPr>
        <w:pStyle w:val="ListParagraph"/>
        <w:numPr>
          <w:ilvl w:val="1"/>
          <w:numId w:val="2"/>
        </w:numPr>
        <w:rPr>
          <w:rFonts w:cstheme="minorHAnsi"/>
        </w:rPr>
      </w:pPr>
      <w:r>
        <w:rPr>
          <w:rFonts w:cstheme="minorHAnsi"/>
        </w:rPr>
        <w:t xml:space="preserve">VF </w:t>
      </w:r>
      <w:r w:rsidR="00274F86" w:rsidRPr="00A812DF">
        <w:rPr>
          <w:rFonts w:cstheme="minorHAnsi"/>
        </w:rPr>
        <w:t>– Offset between savings with reduced operating hours (assuming a fixed input capacity so the same input gives you more output with the higher efficiency level) and the increased cooling and heating factors (secondary heat exchanger and increased fan usage/power)</w:t>
      </w:r>
      <w:r w:rsidR="00A547A7" w:rsidRPr="00A812DF">
        <w:rPr>
          <w:rFonts w:cstheme="minorHAnsi"/>
        </w:rPr>
        <w:t>.</w:t>
      </w:r>
    </w:p>
    <w:p w:rsidR="001716B0" w:rsidRPr="001716B0" w:rsidRDefault="001716B0" w:rsidP="001716B0">
      <w:pPr>
        <w:rPr>
          <w:rFonts w:cstheme="minorHAnsi"/>
        </w:rPr>
      </w:pPr>
    </w:p>
    <w:p w:rsidR="00D8478B" w:rsidRPr="00C76863" w:rsidRDefault="00E0780E" w:rsidP="00D8478B">
      <w:pPr>
        <w:rPr>
          <w:rFonts w:ascii="Candara" w:hAnsi="Candara"/>
          <w:b/>
          <w:color w:val="068C3C"/>
          <w:sz w:val="28"/>
          <w:szCs w:val="28"/>
        </w:rPr>
      </w:pPr>
      <w:r>
        <w:rPr>
          <w:rFonts w:ascii="Candara" w:hAnsi="Candara"/>
          <w:b/>
          <w:color w:val="068C3C"/>
          <w:sz w:val="28"/>
          <w:szCs w:val="28"/>
        </w:rPr>
        <w:t>Life Cycle Costs and Payback Period Analysis</w:t>
      </w:r>
    </w:p>
    <w:p w:rsidR="00D8478B" w:rsidRPr="00000FAB" w:rsidRDefault="00E0780E" w:rsidP="00000FAB">
      <w:pPr>
        <w:rPr>
          <w:rFonts w:asciiTheme="minorHAnsi" w:hAnsiTheme="minorHAnsi" w:cstheme="minorHAnsi"/>
          <w:b/>
        </w:rPr>
      </w:pPr>
      <w:r>
        <w:rPr>
          <w:rFonts w:asciiTheme="minorHAnsi" w:hAnsiTheme="minorHAnsi" w:cstheme="minorHAnsi"/>
          <w:b/>
        </w:rPr>
        <w:t>Methodology</w:t>
      </w:r>
      <w:r w:rsidR="000B3B91">
        <w:rPr>
          <w:rFonts w:asciiTheme="minorHAnsi" w:hAnsiTheme="minorHAnsi" w:cstheme="minorHAnsi"/>
          <w:b/>
        </w:rPr>
        <w:t xml:space="preserve"> analysis – maintenance and repair costs were at issue.</w:t>
      </w:r>
    </w:p>
    <w:p w:rsidR="00E0780E" w:rsidRDefault="0062331B" w:rsidP="00E0780E">
      <w:pPr>
        <w:pStyle w:val="ListParagraph"/>
        <w:numPr>
          <w:ilvl w:val="0"/>
          <w:numId w:val="2"/>
        </w:numPr>
        <w:rPr>
          <w:rFonts w:cstheme="minorHAnsi"/>
        </w:rPr>
      </w:pPr>
      <w:r>
        <w:rPr>
          <w:rFonts w:cstheme="minorHAnsi"/>
        </w:rPr>
        <w:t>MMC</w:t>
      </w:r>
      <w:r w:rsidR="00E0780E">
        <w:rPr>
          <w:rFonts w:cstheme="minorHAnsi"/>
        </w:rPr>
        <w:t xml:space="preserve"> – Did DOE consider different cost models for replacement or new installation</w:t>
      </w:r>
    </w:p>
    <w:p w:rsidR="00E0780E" w:rsidRDefault="0062331B" w:rsidP="00E0780E">
      <w:pPr>
        <w:pStyle w:val="ListParagraph"/>
        <w:numPr>
          <w:ilvl w:val="1"/>
          <w:numId w:val="2"/>
        </w:numPr>
        <w:rPr>
          <w:rFonts w:cstheme="minorHAnsi"/>
        </w:rPr>
      </w:pPr>
      <w:r>
        <w:rPr>
          <w:rFonts w:cstheme="minorHAnsi"/>
        </w:rPr>
        <w:t>VF</w:t>
      </w:r>
      <w:r w:rsidR="00E0780E">
        <w:rPr>
          <w:rFonts w:cstheme="minorHAnsi"/>
        </w:rPr>
        <w:t xml:space="preserve"> – Yes we did and found no significant difference.</w:t>
      </w:r>
    </w:p>
    <w:p w:rsidR="00E0780E" w:rsidRDefault="0062331B" w:rsidP="00E0780E">
      <w:pPr>
        <w:pStyle w:val="ListParagraph"/>
        <w:numPr>
          <w:ilvl w:val="0"/>
          <w:numId w:val="2"/>
        </w:numPr>
        <w:rPr>
          <w:rFonts w:cstheme="minorHAnsi"/>
        </w:rPr>
      </w:pPr>
      <w:r>
        <w:rPr>
          <w:rFonts w:cstheme="minorHAnsi"/>
        </w:rPr>
        <w:t>Frank Stanonik (FS)</w:t>
      </w:r>
      <w:r w:rsidR="00E0780E">
        <w:rPr>
          <w:rFonts w:cstheme="minorHAnsi"/>
        </w:rPr>
        <w:t xml:space="preserve"> – What about maintenance costs for the increase in efficiency levels? Due to, at a minimum, occasional condensation the maintenance costs would be expected to increase.</w:t>
      </w:r>
    </w:p>
    <w:p w:rsidR="00D8478B" w:rsidRPr="00E0780E" w:rsidRDefault="00E0780E" w:rsidP="00E0780E">
      <w:pPr>
        <w:pStyle w:val="ListParagraph"/>
        <w:numPr>
          <w:ilvl w:val="1"/>
          <w:numId w:val="2"/>
        </w:numPr>
        <w:rPr>
          <w:rFonts w:cstheme="minorHAnsi"/>
        </w:rPr>
      </w:pPr>
      <w:r>
        <w:rPr>
          <w:rFonts w:cstheme="minorHAnsi"/>
        </w:rPr>
        <w:t>DOE requests specific comments on this topic. I.e. if this is regionally or what exact location might have bigger impacts on maintenance due to condensation.</w:t>
      </w:r>
    </w:p>
    <w:p w:rsidR="00E0780E" w:rsidRPr="00000FAB" w:rsidRDefault="000B3B91" w:rsidP="00E0780E">
      <w:pPr>
        <w:rPr>
          <w:rFonts w:asciiTheme="minorHAnsi" w:hAnsiTheme="minorHAnsi" w:cstheme="minorHAnsi"/>
          <w:b/>
        </w:rPr>
      </w:pPr>
      <w:r>
        <w:rPr>
          <w:rFonts w:asciiTheme="minorHAnsi" w:hAnsiTheme="minorHAnsi" w:cstheme="minorHAnsi"/>
          <w:b/>
        </w:rPr>
        <w:t>Methodology results</w:t>
      </w:r>
    </w:p>
    <w:p w:rsidR="00E0780E" w:rsidRDefault="00E0780E" w:rsidP="00E0780E">
      <w:pPr>
        <w:pStyle w:val="ListParagraph"/>
        <w:numPr>
          <w:ilvl w:val="0"/>
          <w:numId w:val="4"/>
        </w:numPr>
        <w:rPr>
          <w:rFonts w:cstheme="minorHAnsi"/>
        </w:rPr>
      </w:pPr>
      <w:r>
        <w:rPr>
          <w:rFonts w:cstheme="minorHAnsi"/>
        </w:rPr>
        <w:t>D</w:t>
      </w:r>
      <w:r w:rsidR="000B3B91">
        <w:rPr>
          <w:rFonts w:cstheme="minorHAnsi"/>
        </w:rPr>
        <w:t>OE would like more comments regarding any c</w:t>
      </w:r>
      <w:r>
        <w:rPr>
          <w:rFonts w:cstheme="minorHAnsi"/>
        </w:rPr>
        <w:t>ompliance date issue</w:t>
      </w:r>
      <w:r w:rsidR="000B3B91">
        <w:rPr>
          <w:rFonts w:cstheme="minorHAnsi"/>
        </w:rPr>
        <w:t xml:space="preserve">s and how it may line up </w:t>
      </w:r>
      <w:r w:rsidR="0062331B">
        <w:rPr>
          <w:rFonts w:cstheme="minorHAnsi"/>
        </w:rPr>
        <w:t xml:space="preserve">coinciding </w:t>
      </w:r>
      <w:r w:rsidR="00DA19BA">
        <w:rPr>
          <w:rFonts w:cstheme="minorHAnsi"/>
        </w:rPr>
        <w:t>rulemaking</w:t>
      </w:r>
      <w:r w:rsidR="0062331B">
        <w:rPr>
          <w:rFonts w:cstheme="minorHAnsi"/>
        </w:rPr>
        <w:t>, such as with air-conditioning units and fans/blowers.</w:t>
      </w:r>
    </w:p>
    <w:p w:rsidR="00E0780E" w:rsidRDefault="00483A9E" w:rsidP="00E0780E">
      <w:pPr>
        <w:pStyle w:val="ListParagraph"/>
        <w:numPr>
          <w:ilvl w:val="0"/>
          <w:numId w:val="4"/>
        </w:numPr>
        <w:rPr>
          <w:rFonts w:cstheme="minorHAnsi"/>
        </w:rPr>
      </w:pPr>
      <w:r>
        <w:rPr>
          <w:rFonts w:cstheme="minorHAnsi"/>
        </w:rPr>
        <w:t>T</w:t>
      </w:r>
      <w:r w:rsidR="00E0780E">
        <w:rPr>
          <w:rFonts w:cstheme="minorHAnsi"/>
        </w:rPr>
        <w:t xml:space="preserve">he </w:t>
      </w:r>
      <w:r>
        <w:rPr>
          <w:rFonts w:cstheme="minorHAnsi"/>
        </w:rPr>
        <w:t xml:space="preserve">CWAF units </w:t>
      </w:r>
      <w:r w:rsidR="00E0780E">
        <w:rPr>
          <w:rFonts w:cstheme="minorHAnsi"/>
        </w:rPr>
        <w:t>tested</w:t>
      </w:r>
      <w:r>
        <w:rPr>
          <w:rFonts w:cstheme="minorHAnsi"/>
        </w:rPr>
        <w:t xml:space="preserve"> by DOE varied in their reported e</w:t>
      </w:r>
      <w:r w:rsidR="00E0780E">
        <w:rPr>
          <w:rFonts w:cstheme="minorHAnsi"/>
        </w:rPr>
        <w:t xml:space="preserve">fficiency levels </w:t>
      </w:r>
      <w:r>
        <w:rPr>
          <w:rFonts w:cstheme="minorHAnsi"/>
        </w:rPr>
        <w:t>versus how they performed in the lab. This happened in both directions, where some lab tests had higher and some lower resulting thermal efficiencies then reported. I</w:t>
      </w:r>
      <w:r w:rsidR="00E0780E">
        <w:rPr>
          <w:rFonts w:cstheme="minorHAnsi"/>
        </w:rPr>
        <w:t xml:space="preserve">f some of the 82% efficiency levels reach 84% levels there will be more condensate issues. </w:t>
      </w:r>
      <w:r>
        <w:rPr>
          <w:rFonts w:cstheme="minorHAnsi"/>
        </w:rPr>
        <w:t xml:space="preserve">As has been previously mentioned this can happen more often in certain areas of the US. Companies aren’t necessarily tracking where these outliers in manufacturing (which deviate from the predicted thermal efficiency) are being </w:t>
      </w:r>
      <w:r>
        <w:rPr>
          <w:rFonts w:cstheme="minorHAnsi"/>
        </w:rPr>
        <w:lastRenderedPageBreak/>
        <w:t>shipping. If these higher efficiency outliers are installed in locations that are conducive to high condensate then there will be big maintenance issues.</w:t>
      </w:r>
    </w:p>
    <w:p w:rsidR="00E0780E" w:rsidRDefault="00E0780E" w:rsidP="00D8478B">
      <w:pPr>
        <w:rPr>
          <w:rFonts w:cstheme="minorHAnsi"/>
        </w:rPr>
      </w:pPr>
    </w:p>
    <w:p w:rsidR="00D8478B" w:rsidRDefault="00D8478B" w:rsidP="00D8478B">
      <w:pPr>
        <w:rPr>
          <w:rFonts w:cstheme="minorHAnsi"/>
        </w:rPr>
      </w:pPr>
    </w:p>
    <w:p w:rsidR="00D8478B" w:rsidRPr="00C76863" w:rsidRDefault="00A812DF" w:rsidP="00D8478B">
      <w:pPr>
        <w:rPr>
          <w:rFonts w:ascii="Candara" w:hAnsi="Candara"/>
          <w:b/>
          <w:color w:val="068C3C"/>
          <w:sz w:val="28"/>
          <w:szCs w:val="28"/>
        </w:rPr>
      </w:pPr>
      <w:r>
        <w:rPr>
          <w:rFonts w:ascii="Candara" w:hAnsi="Candara"/>
          <w:b/>
          <w:color w:val="068C3C"/>
          <w:sz w:val="28"/>
          <w:szCs w:val="28"/>
        </w:rPr>
        <w:t>National Impact Analysis</w:t>
      </w:r>
    </w:p>
    <w:p w:rsidR="00D8478B" w:rsidRPr="00EE66B9" w:rsidRDefault="00A812DF" w:rsidP="00D8478B">
      <w:pPr>
        <w:rPr>
          <w:rFonts w:asciiTheme="minorHAnsi" w:hAnsiTheme="minorHAnsi" w:cstheme="minorHAnsi"/>
          <w:b/>
        </w:rPr>
      </w:pPr>
      <w:r>
        <w:rPr>
          <w:rFonts w:asciiTheme="minorHAnsi" w:hAnsiTheme="minorHAnsi" w:cstheme="minorHAnsi"/>
          <w:b/>
        </w:rPr>
        <w:t xml:space="preserve">A review of the national energy savings and net present value </w:t>
      </w:r>
      <w:r w:rsidR="00DA19BA">
        <w:rPr>
          <w:rFonts w:asciiTheme="minorHAnsi" w:hAnsiTheme="minorHAnsi" w:cstheme="minorHAnsi"/>
          <w:b/>
        </w:rPr>
        <w:t>calculations</w:t>
      </w:r>
      <w:r>
        <w:rPr>
          <w:rFonts w:asciiTheme="minorHAnsi" w:hAnsiTheme="minorHAnsi" w:cstheme="minorHAnsi"/>
          <w:b/>
        </w:rPr>
        <w:t>.</w:t>
      </w:r>
    </w:p>
    <w:p w:rsidR="00D8478B" w:rsidRDefault="0062331B" w:rsidP="00D8478B">
      <w:pPr>
        <w:pStyle w:val="ListParagraph"/>
        <w:numPr>
          <w:ilvl w:val="0"/>
          <w:numId w:val="2"/>
        </w:numPr>
        <w:rPr>
          <w:rFonts w:cstheme="minorHAnsi"/>
        </w:rPr>
      </w:pPr>
      <w:r>
        <w:rPr>
          <w:rFonts w:cstheme="minorHAnsi"/>
        </w:rPr>
        <w:t>MMC</w:t>
      </w:r>
      <w:r w:rsidR="003F23D5">
        <w:rPr>
          <w:rFonts w:cstheme="minorHAnsi"/>
        </w:rPr>
        <w:t xml:space="preserve"> – EIA uses rebound effect for their commercial heating and cooling estimations but rebound effect is not used in th</w:t>
      </w:r>
      <w:r w:rsidR="00A812DF">
        <w:rPr>
          <w:rFonts w:cstheme="minorHAnsi"/>
        </w:rPr>
        <w:t>is analysis. Should EIA drop it or should it be added into this analysis?</w:t>
      </w:r>
    </w:p>
    <w:p w:rsidR="003F23D5" w:rsidRDefault="003F23D5" w:rsidP="003E4005">
      <w:pPr>
        <w:pStyle w:val="ListParagraph"/>
        <w:numPr>
          <w:ilvl w:val="1"/>
          <w:numId w:val="2"/>
        </w:numPr>
        <w:rPr>
          <w:rFonts w:cstheme="minorHAnsi"/>
        </w:rPr>
      </w:pPr>
      <w:r>
        <w:rPr>
          <w:rFonts w:cstheme="minorHAnsi"/>
        </w:rPr>
        <w:t>John</w:t>
      </w:r>
      <w:r w:rsidR="00A812DF">
        <w:rPr>
          <w:rFonts w:cstheme="minorHAnsi"/>
        </w:rPr>
        <w:t xml:space="preserve"> at DOE (former EIA modeler) – He worked on the residential side, not commercial, but </w:t>
      </w:r>
      <w:r>
        <w:rPr>
          <w:rFonts w:cstheme="minorHAnsi"/>
        </w:rPr>
        <w:t>believes there is some rebound effec</w:t>
      </w:r>
      <w:r w:rsidR="003E4005">
        <w:rPr>
          <w:rFonts w:cstheme="minorHAnsi"/>
        </w:rPr>
        <w:t>t, and not necessarily a</w:t>
      </w:r>
      <w:r w:rsidR="00A812DF">
        <w:rPr>
          <w:rFonts w:cstheme="minorHAnsi"/>
        </w:rPr>
        <w:t xml:space="preserve"> negative rebound</w:t>
      </w:r>
      <w:r w:rsidR="003E4005">
        <w:rPr>
          <w:rFonts w:cstheme="minorHAnsi"/>
        </w:rPr>
        <w:t>.</w:t>
      </w:r>
      <w:r w:rsidR="00A812DF">
        <w:rPr>
          <w:rFonts w:cstheme="minorHAnsi"/>
        </w:rPr>
        <w:t xml:space="preserve"> </w:t>
      </w:r>
      <w:r w:rsidR="003E4005">
        <w:rPr>
          <w:rFonts w:cstheme="minorHAnsi"/>
        </w:rPr>
        <w:t>He wouldn’t say for certain to what extend but he made it sound like it wasn’t significant.</w:t>
      </w:r>
    </w:p>
    <w:p w:rsidR="00D8478B" w:rsidRDefault="00CF5222" w:rsidP="00D8478B">
      <w:pPr>
        <w:pStyle w:val="ListParagraph"/>
        <w:numPr>
          <w:ilvl w:val="0"/>
          <w:numId w:val="2"/>
        </w:numPr>
        <w:rPr>
          <w:rFonts w:cstheme="minorHAnsi"/>
        </w:rPr>
      </w:pPr>
      <w:r>
        <w:rPr>
          <w:rFonts w:cstheme="minorHAnsi"/>
        </w:rPr>
        <w:t>FS</w:t>
      </w:r>
      <w:r w:rsidR="00C51A34">
        <w:rPr>
          <w:rFonts w:cstheme="minorHAnsi"/>
        </w:rPr>
        <w:t xml:space="preserve"> – </w:t>
      </w:r>
      <w:r w:rsidR="003E4005">
        <w:rPr>
          <w:rFonts w:cstheme="minorHAnsi"/>
        </w:rPr>
        <w:t>Comparing energy savings he commented about the fact that moving from 80 to 81% efficiency produces x savings, but moving from 81 to 82% produces &lt;2x savings. What is the reason for this?</w:t>
      </w:r>
    </w:p>
    <w:p w:rsidR="00D8478B" w:rsidRPr="003E4005" w:rsidRDefault="00CF5222" w:rsidP="003E4005">
      <w:pPr>
        <w:pStyle w:val="ListParagraph"/>
        <w:numPr>
          <w:ilvl w:val="1"/>
          <w:numId w:val="2"/>
        </w:numPr>
        <w:rPr>
          <w:rFonts w:cstheme="minorHAnsi"/>
        </w:rPr>
      </w:pPr>
      <w:r>
        <w:rPr>
          <w:rFonts w:cstheme="minorHAnsi"/>
        </w:rPr>
        <w:t>VF</w:t>
      </w:r>
      <w:r w:rsidR="00C51A34">
        <w:rPr>
          <w:rFonts w:cstheme="minorHAnsi"/>
        </w:rPr>
        <w:t xml:space="preserve"> – When considering the market you have to consider all of the existing u</w:t>
      </w:r>
      <w:r w:rsidR="003E4005">
        <w:rPr>
          <w:rFonts w:cstheme="minorHAnsi"/>
        </w:rPr>
        <w:t>nits that are already at 81% which</w:t>
      </w:r>
      <w:r w:rsidR="00C51A34">
        <w:rPr>
          <w:rFonts w:cstheme="minorHAnsi"/>
        </w:rPr>
        <w:t xml:space="preserve"> would not have any savings</w:t>
      </w:r>
      <w:r w:rsidR="003E4005">
        <w:rPr>
          <w:rFonts w:cstheme="minorHAnsi"/>
        </w:rPr>
        <w:t xml:space="preserve"> when moving from 80 to 81%. W</w:t>
      </w:r>
      <w:r w:rsidR="00C51A34">
        <w:rPr>
          <w:rFonts w:cstheme="minorHAnsi"/>
        </w:rPr>
        <w:t>hile movin</w:t>
      </w:r>
      <w:r w:rsidR="003E4005">
        <w:rPr>
          <w:rFonts w:cstheme="minorHAnsi"/>
        </w:rPr>
        <w:t>g to 82% there would be savings from more equipment.</w:t>
      </w:r>
    </w:p>
    <w:p w:rsidR="00D8478B" w:rsidRDefault="00D8478B" w:rsidP="00D8478B">
      <w:pPr>
        <w:rPr>
          <w:rFonts w:cstheme="minorHAnsi"/>
        </w:rPr>
      </w:pPr>
    </w:p>
    <w:p w:rsidR="00D8478B" w:rsidRPr="00C76863" w:rsidRDefault="00480C85" w:rsidP="00D8478B">
      <w:pPr>
        <w:rPr>
          <w:rFonts w:ascii="Candara" w:hAnsi="Candara"/>
          <w:b/>
          <w:color w:val="068C3C"/>
          <w:sz w:val="28"/>
          <w:szCs w:val="28"/>
        </w:rPr>
      </w:pPr>
      <w:r>
        <w:rPr>
          <w:rFonts w:ascii="Candara" w:hAnsi="Candara"/>
          <w:b/>
          <w:color w:val="068C3C"/>
          <w:sz w:val="28"/>
          <w:szCs w:val="28"/>
        </w:rPr>
        <w:t>Manufacturer Impact A</w:t>
      </w:r>
      <w:r w:rsidR="00953AE0">
        <w:rPr>
          <w:rFonts w:ascii="Candara" w:hAnsi="Candara"/>
          <w:b/>
          <w:color w:val="068C3C"/>
          <w:sz w:val="28"/>
          <w:szCs w:val="28"/>
        </w:rPr>
        <w:t>nalysis</w:t>
      </w:r>
    </w:p>
    <w:p w:rsidR="00D8478B" w:rsidRPr="00EE66B9" w:rsidRDefault="00480C85" w:rsidP="00D8478B">
      <w:pPr>
        <w:rPr>
          <w:rFonts w:asciiTheme="minorHAnsi" w:hAnsiTheme="minorHAnsi" w:cstheme="minorHAnsi"/>
          <w:b/>
        </w:rPr>
      </w:pPr>
      <w:r>
        <w:rPr>
          <w:rFonts w:asciiTheme="minorHAnsi" w:hAnsiTheme="minorHAnsi" w:cstheme="minorHAnsi"/>
          <w:b/>
        </w:rPr>
        <w:t>W</w:t>
      </w:r>
      <w:r w:rsidR="00953AE0">
        <w:rPr>
          <w:rFonts w:asciiTheme="minorHAnsi" w:hAnsiTheme="minorHAnsi" w:cstheme="minorHAnsi"/>
          <w:b/>
        </w:rPr>
        <w:t xml:space="preserve">hat is the </w:t>
      </w:r>
      <w:r>
        <w:rPr>
          <w:rFonts w:asciiTheme="minorHAnsi" w:hAnsiTheme="minorHAnsi" w:cstheme="minorHAnsi"/>
          <w:b/>
        </w:rPr>
        <w:t>potential impact on manufacturers, manufacturer</w:t>
      </w:r>
      <w:r w:rsidR="00953AE0">
        <w:rPr>
          <w:rFonts w:asciiTheme="minorHAnsi" w:hAnsiTheme="minorHAnsi" w:cstheme="minorHAnsi"/>
          <w:b/>
        </w:rPr>
        <w:t xml:space="preserve"> subgroups, and </w:t>
      </w:r>
      <w:r>
        <w:rPr>
          <w:rFonts w:asciiTheme="minorHAnsi" w:hAnsiTheme="minorHAnsi" w:cstheme="minorHAnsi"/>
          <w:b/>
        </w:rPr>
        <w:t>employment?</w:t>
      </w:r>
    </w:p>
    <w:p w:rsidR="00D8478B" w:rsidRPr="00EE66B9" w:rsidRDefault="00106464" w:rsidP="00D8478B">
      <w:pPr>
        <w:pStyle w:val="ListParagraph"/>
        <w:numPr>
          <w:ilvl w:val="0"/>
          <w:numId w:val="2"/>
        </w:numPr>
        <w:rPr>
          <w:rFonts w:cstheme="minorHAnsi"/>
        </w:rPr>
      </w:pPr>
      <w:r>
        <w:rPr>
          <w:rFonts w:cstheme="minorHAnsi"/>
        </w:rPr>
        <w:t xml:space="preserve">JH – </w:t>
      </w:r>
      <w:r w:rsidR="00480C85">
        <w:rPr>
          <w:rFonts w:cstheme="minorHAnsi"/>
        </w:rPr>
        <w:t>It is h</w:t>
      </w:r>
      <w:r>
        <w:rPr>
          <w:rFonts w:cstheme="minorHAnsi"/>
        </w:rPr>
        <w:t>ard to capture just the costs of the furnace as other components of the full device w</w:t>
      </w:r>
      <w:r w:rsidR="00480C85">
        <w:rPr>
          <w:rFonts w:cstheme="minorHAnsi"/>
        </w:rPr>
        <w:t>ill have to change – e.g. changing heat exchanger and size of cabinets fan – which is followed by</w:t>
      </w:r>
      <w:r>
        <w:rPr>
          <w:rFonts w:cstheme="minorHAnsi"/>
        </w:rPr>
        <w:t xml:space="preserve"> qualification testing</w:t>
      </w:r>
      <w:r w:rsidR="00480C85">
        <w:rPr>
          <w:rFonts w:cstheme="minorHAnsi"/>
        </w:rPr>
        <w:t xml:space="preserve"> which</w:t>
      </w:r>
      <w:r>
        <w:rPr>
          <w:rFonts w:cstheme="minorHAnsi"/>
        </w:rPr>
        <w:t xml:space="preserve"> can take 6-8 wee</w:t>
      </w:r>
      <w:r w:rsidR="00480C85">
        <w:rPr>
          <w:rFonts w:cstheme="minorHAnsi"/>
        </w:rPr>
        <w:t>ks and then cycle testing for heat exchanger testing which</w:t>
      </w:r>
      <w:r>
        <w:rPr>
          <w:rFonts w:cstheme="minorHAnsi"/>
        </w:rPr>
        <w:t xml:space="preserve"> can take up to 2 years.</w:t>
      </w:r>
      <w:r w:rsidR="00413BA9">
        <w:rPr>
          <w:rFonts w:cstheme="minorHAnsi"/>
        </w:rPr>
        <w:t xml:space="preserve"> </w:t>
      </w:r>
      <w:r w:rsidR="00480C85">
        <w:rPr>
          <w:rFonts w:cstheme="minorHAnsi"/>
        </w:rPr>
        <w:t>The estimated impact cost on manufacturers is low in her mind.</w:t>
      </w:r>
    </w:p>
    <w:p w:rsidR="00D8478B" w:rsidRDefault="00CF5222" w:rsidP="00D8478B">
      <w:pPr>
        <w:pStyle w:val="ListParagraph"/>
        <w:numPr>
          <w:ilvl w:val="0"/>
          <w:numId w:val="2"/>
        </w:numPr>
        <w:rPr>
          <w:rFonts w:cstheme="minorHAnsi"/>
        </w:rPr>
      </w:pPr>
      <w:r>
        <w:rPr>
          <w:rFonts w:cstheme="minorHAnsi"/>
        </w:rPr>
        <w:t>Mike Revest (MRI)</w:t>
      </w:r>
      <w:r w:rsidR="00480C85">
        <w:rPr>
          <w:rFonts w:cstheme="minorHAnsi"/>
        </w:rPr>
        <w:t xml:space="preserve"> – R</w:t>
      </w:r>
      <w:r w:rsidR="00E8566C">
        <w:rPr>
          <w:rFonts w:cstheme="minorHAnsi"/>
        </w:rPr>
        <w:t>egulatory bur</w:t>
      </w:r>
      <w:r w:rsidR="00480C85">
        <w:rPr>
          <w:rFonts w:cstheme="minorHAnsi"/>
        </w:rPr>
        <w:t>den based upon manufacturers</w:t>
      </w:r>
      <w:r w:rsidR="00E8566C">
        <w:rPr>
          <w:rFonts w:cstheme="minorHAnsi"/>
        </w:rPr>
        <w:t xml:space="preserve"> based upon other regulations going on at the same time</w:t>
      </w:r>
      <w:r w:rsidR="00480C85">
        <w:rPr>
          <w:rFonts w:cstheme="minorHAnsi"/>
        </w:rPr>
        <w:t xml:space="preserve"> (such as air conditioning units)</w:t>
      </w:r>
      <w:r w:rsidR="00E8566C">
        <w:rPr>
          <w:rFonts w:cstheme="minorHAnsi"/>
        </w:rPr>
        <w:t xml:space="preserve">. Hard to quantify </w:t>
      </w:r>
      <w:r w:rsidR="00480C85">
        <w:rPr>
          <w:rFonts w:cstheme="minorHAnsi"/>
        </w:rPr>
        <w:t xml:space="preserve">dollar values </w:t>
      </w:r>
      <w:r w:rsidR="00E8566C">
        <w:rPr>
          <w:rFonts w:cstheme="minorHAnsi"/>
        </w:rPr>
        <w:t>as</w:t>
      </w:r>
      <w:r w:rsidR="00480C85">
        <w:rPr>
          <w:rFonts w:cstheme="minorHAnsi"/>
        </w:rPr>
        <w:t xml:space="preserve"> the regulations continue to contain more of the </w:t>
      </w:r>
      <w:r w:rsidR="00E8566C">
        <w:rPr>
          <w:rFonts w:cstheme="minorHAnsi"/>
        </w:rPr>
        <w:t>market share</w:t>
      </w:r>
      <w:r w:rsidR="00480C85">
        <w:rPr>
          <w:rFonts w:cstheme="minorHAnsi"/>
        </w:rPr>
        <w:t>. As with CWAF when air conditioners are currently in the rulemaking process as well. There are only so many engineering hours, testing facilities available to test these products and thus the time frame, at a minimum, gets pushed out. Not to mention the economic impact.</w:t>
      </w:r>
    </w:p>
    <w:p w:rsidR="00953AE0" w:rsidRPr="00480C85" w:rsidRDefault="00CF5222" w:rsidP="00FF5CC8">
      <w:pPr>
        <w:pStyle w:val="ListParagraph"/>
        <w:numPr>
          <w:ilvl w:val="1"/>
          <w:numId w:val="2"/>
        </w:numPr>
        <w:rPr>
          <w:rFonts w:cstheme="minorHAnsi"/>
        </w:rPr>
      </w:pPr>
      <w:r>
        <w:rPr>
          <w:rFonts w:cstheme="minorHAnsi"/>
        </w:rPr>
        <w:t>HS</w:t>
      </w:r>
      <w:r w:rsidR="00A572A0" w:rsidRPr="00480C85">
        <w:rPr>
          <w:rFonts w:cstheme="minorHAnsi"/>
        </w:rPr>
        <w:t xml:space="preserve"> – We need to work better to </w:t>
      </w:r>
      <w:r w:rsidR="00480C85" w:rsidRPr="00480C85">
        <w:rPr>
          <w:rFonts w:cstheme="minorHAnsi"/>
        </w:rPr>
        <w:t>synchronize</w:t>
      </w:r>
      <w:r w:rsidR="00A572A0" w:rsidRPr="00480C85">
        <w:rPr>
          <w:rFonts w:cstheme="minorHAnsi"/>
        </w:rPr>
        <w:t xml:space="preserve"> the regulations reviewing period to be able to better redesign and redevelop products that are covered under multiple categories.</w:t>
      </w:r>
    </w:p>
    <w:p w:rsidR="00953AE0" w:rsidRPr="00D8478B" w:rsidRDefault="00953AE0" w:rsidP="00D8478B">
      <w:pPr>
        <w:rPr>
          <w:rFonts w:cstheme="minorHAnsi"/>
        </w:rPr>
      </w:pPr>
    </w:p>
    <w:p w:rsidR="00191E4C" w:rsidRDefault="00191E4C" w:rsidP="00191E4C">
      <w:pPr>
        <w:rPr>
          <w:rFonts w:ascii="Candara" w:hAnsi="Candara"/>
          <w:b/>
          <w:color w:val="005DA2"/>
          <w:sz w:val="32"/>
          <w:szCs w:val="28"/>
        </w:rPr>
      </w:pPr>
      <w:r>
        <w:rPr>
          <w:rFonts w:ascii="Candara" w:hAnsi="Candara"/>
          <w:b/>
          <w:color w:val="005DA2"/>
          <w:sz w:val="32"/>
          <w:szCs w:val="28"/>
        </w:rPr>
        <w:t>Key Dates &amp; Milestones</w:t>
      </w:r>
    </w:p>
    <w:p w:rsidR="00191E4C" w:rsidRPr="00480C85" w:rsidRDefault="00510202" w:rsidP="00480C85">
      <w:pPr>
        <w:pStyle w:val="ListParagraph"/>
        <w:numPr>
          <w:ilvl w:val="0"/>
          <w:numId w:val="2"/>
        </w:numPr>
        <w:rPr>
          <w:rFonts w:cstheme="minorHAnsi"/>
        </w:rPr>
      </w:pPr>
      <w:r>
        <w:rPr>
          <w:rFonts w:cstheme="minorHAnsi"/>
        </w:rPr>
        <w:t>Comment period closes April 6</w:t>
      </w:r>
      <w:r w:rsidRPr="00510202">
        <w:rPr>
          <w:rFonts w:cstheme="minorHAnsi"/>
          <w:vertAlign w:val="superscript"/>
        </w:rPr>
        <w:t>th</w:t>
      </w:r>
      <w:r>
        <w:rPr>
          <w:rFonts w:cstheme="minorHAnsi"/>
        </w:rPr>
        <w:t>, 2015 at 11:59pm EDT</w:t>
      </w:r>
    </w:p>
    <w:p w:rsidR="0056389D" w:rsidRPr="00480C85" w:rsidRDefault="0056389D" w:rsidP="00480C85">
      <w:pPr>
        <w:rPr>
          <w:rFonts w:cstheme="minorHAnsi"/>
        </w:rPr>
      </w:pPr>
    </w:p>
    <w:p w:rsidR="001648EA" w:rsidRDefault="001648EA">
      <w:pPr>
        <w:rPr>
          <w:rFonts w:ascii="Candara" w:hAnsi="Candara"/>
          <w:b/>
          <w:color w:val="005DA2"/>
          <w:sz w:val="32"/>
          <w:szCs w:val="28"/>
        </w:rPr>
      </w:pPr>
    </w:p>
    <w:p w:rsidR="008C2318" w:rsidRDefault="008C2318" w:rsidP="008C2318">
      <w:pPr>
        <w:rPr>
          <w:rFonts w:ascii="Candara" w:hAnsi="Candara"/>
          <w:b/>
          <w:color w:val="005DA2"/>
          <w:sz w:val="32"/>
          <w:szCs w:val="28"/>
        </w:rPr>
      </w:pPr>
      <w:r>
        <w:rPr>
          <w:rFonts w:ascii="Candara" w:hAnsi="Candara"/>
          <w:b/>
          <w:color w:val="005DA2"/>
          <w:sz w:val="32"/>
          <w:szCs w:val="28"/>
        </w:rPr>
        <w:lastRenderedPageBreak/>
        <w:t>Appendix</w:t>
      </w:r>
    </w:p>
    <w:p w:rsidR="008C2318" w:rsidRDefault="008C2318" w:rsidP="008C2318">
      <w:pPr>
        <w:pStyle w:val="ListParagraph"/>
        <w:numPr>
          <w:ilvl w:val="0"/>
          <w:numId w:val="2"/>
        </w:numPr>
        <w:rPr>
          <w:rFonts w:cstheme="minorHAnsi"/>
        </w:rPr>
      </w:pPr>
      <w:r>
        <w:rPr>
          <w:rFonts w:cstheme="minorHAnsi"/>
        </w:rPr>
        <w:t>&lt;</w:t>
      </w:r>
      <w:r w:rsidR="00406E03">
        <w:rPr>
          <w:rFonts w:cstheme="minorHAnsi"/>
        </w:rPr>
        <w:t>Add</w:t>
      </w:r>
      <w:r>
        <w:rPr>
          <w:rFonts w:cstheme="minorHAnsi"/>
        </w:rPr>
        <w:t xml:space="preserve"> presentation slides and transcript, </w:t>
      </w:r>
      <w:r w:rsidR="008A6DFF">
        <w:rPr>
          <w:rFonts w:cstheme="minorHAnsi"/>
        </w:rPr>
        <w:t>when</w:t>
      </w:r>
      <w:r>
        <w:rPr>
          <w:rFonts w:cstheme="minorHAnsi"/>
        </w:rPr>
        <w:t xml:space="preserve"> available. Please do not include links to documents, as URLs can change.&gt;</w:t>
      </w:r>
    </w:p>
    <w:p w:rsidR="008C2318" w:rsidRDefault="008C2318" w:rsidP="008C2318">
      <w:pPr>
        <w:rPr>
          <w:rFonts w:ascii="Candara" w:hAnsi="Candara"/>
          <w:b/>
          <w:color w:val="005DA2"/>
          <w:sz w:val="32"/>
          <w:szCs w:val="28"/>
        </w:rPr>
      </w:pPr>
    </w:p>
    <w:p w:rsidR="008C2318" w:rsidRDefault="008C2318" w:rsidP="008C2318">
      <w:pPr>
        <w:rPr>
          <w:rFonts w:ascii="Candara" w:hAnsi="Candara"/>
          <w:b/>
          <w:color w:val="005DA2"/>
          <w:sz w:val="32"/>
          <w:szCs w:val="28"/>
        </w:rPr>
      </w:pPr>
    </w:p>
    <w:p w:rsidR="008C2318" w:rsidRDefault="008C2318" w:rsidP="008C2318">
      <w:pPr>
        <w:pStyle w:val="ListParagraph"/>
        <w:rPr>
          <w:rFonts w:cstheme="minorHAnsi"/>
        </w:rPr>
      </w:pPr>
    </w:p>
    <w:p w:rsidR="00191E4C" w:rsidRPr="00191E4C" w:rsidRDefault="00191E4C" w:rsidP="00191E4C">
      <w:pPr>
        <w:rPr>
          <w:rFonts w:asciiTheme="minorHAnsi" w:hAnsiTheme="minorHAnsi" w:cstheme="minorHAnsi"/>
        </w:rPr>
      </w:pPr>
    </w:p>
    <w:p w:rsidR="00191E4C" w:rsidRPr="00191E4C" w:rsidRDefault="00191E4C" w:rsidP="00191E4C">
      <w:pPr>
        <w:rPr>
          <w:rFonts w:cstheme="minorHAnsi"/>
        </w:rPr>
      </w:pPr>
    </w:p>
    <w:p w:rsidR="00D9499D" w:rsidRPr="00EE66B9" w:rsidRDefault="00D9499D">
      <w:pPr>
        <w:rPr>
          <w:rFonts w:asciiTheme="minorHAnsi" w:hAnsiTheme="minorHAnsi" w:cstheme="minorHAnsi"/>
        </w:rPr>
      </w:pPr>
    </w:p>
    <w:p w:rsidR="0029393E" w:rsidRDefault="0029393E"/>
    <w:sectPr w:rsidR="0029393E" w:rsidSect="004028A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34" w:rsidRDefault="00047F34" w:rsidP="00D9499D">
      <w:r>
        <w:separator/>
      </w:r>
    </w:p>
  </w:endnote>
  <w:endnote w:type="continuationSeparator" w:id="0">
    <w:p w:rsidR="00047F34" w:rsidRDefault="00047F34" w:rsidP="00D9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87739"/>
      <w:docPartObj>
        <w:docPartGallery w:val="Page Numbers (Bottom of Page)"/>
        <w:docPartUnique/>
      </w:docPartObj>
    </w:sdtPr>
    <w:sdtEndPr/>
    <w:sdtContent>
      <w:sdt>
        <w:sdtPr>
          <w:id w:val="-1669238322"/>
          <w:docPartObj>
            <w:docPartGallery w:val="Page Numbers (Top of Page)"/>
            <w:docPartUnique/>
          </w:docPartObj>
        </w:sdtPr>
        <w:sdtEndPr/>
        <w:sdtContent>
          <w:p w:rsidR="004028A1" w:rsidRPr="00FE1132" w:rsidRDefault="004028A1" w:rsidP="004028A1">
            <w:pPr>
              <w:pStyle w:val="Footer"/>
              <w:jc w:val="right"/>
            </w:pPr>
            <w:r w:rsidRPr="00FE1132">
              <w:t xml:space="preserve">Page </w:t>
            </w:r>
            <w:r w:rsidRPr="00FE1132">
              <w:rPr>
                <w:bCs/>
                <w:sz w:val="24"/>
                <w:szCs w:val="24"/>
              </w:rPr>
              <w:fldChar w:fldCharType="begin"/>
            </w:r>
            <w:r w:rsidRPr="00FE1132">
              <w:rPr>
                <w:bCs/>
              </w:rPr>
              <w:instrText xml:space="preserve"> PAGE </w:instrText>
            </w:r>
            <w:r w:rsidRPr="00FE1132">
              <w:rPr>
                <w:bCs/>
                <w:sz w:val="24"/>
                <w:szCs w:val="24"/>
              </w:rPr>
              <w:fldChar w:fldCharType="separate"/>
            </w:r>
            <w:r w:rsidR="00D53C66">
              <w:rPr>
                <w:bCs/>
                <w:noProof/>
              </w:rPr>
              <w:t>3</w:t>
            </w:r>
            <w:r w:rsidRPr="00FE1132">
              <w:rPr>
                <w:bCs/>
                <w:sz w:val="24"/>
                <w:szCs w:val="24"/>
              </w:rPr>
              <w:fldChar w:fldCharType="end"/>
            </w:r>
            <w:r w:rsidRPr="00FE1132">
              <w:t xml:space="preserve"> of </w:t>
            </w:r>
            <w:r w:rsidRPr="00FE1132">
              <w:rPr>
                <w:bCs/>
                <w:sz w:val="24"/>
                <w:szCs w:val="24"/>
              </w:rPr>
              <w:fldChar w:fldCharType="begin"/>
            </w:r>
            <w:r w:rsidRPr="00FE1132">
              <w:rPr>
                <w:bCs/>
              </w:rPr>
              <w:instrText xml:space="preserve"> NUMPAGES  </w:instrText>
            </w:r>
            <w:r w:rsidRPr="00FE1132">
              <w:rPr>
                <w:bCs/>
                <w:sz w:val="24"/>
                <w:szCs w:val="24"/>
              </w:rPr>
              <w:fldChar w:fldCharType="separate"/>
            </w:r>
            <w:r w:rsidR="00D53C66">
              <w:rPr>
                <w:bCs/>
                <w:noProof/>
              </w:rPr>
              <w:t>7</w:t>
            </w:r>
            <w:r w:rsidRPr="00FE1132">
              <w:rPr>
                <w:bCs/>
                <w:sz w:val="24"/>
                <w:szCs w:val="24"/>
              </w:rPr>
              <w:fldChar w:fldCharType="end"/>
            </w:r>
          </w:p>
        </w:sdtContent>
      </w:sdt>
    </w:sdtContent>
  </w:sdt>
  <w:p w:rsidR="004028A1" w:rsidRDefault="004028A1" w:rsidP="004028A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3E" w:rsidRDefault="0075653E">
    <w:pPr>
      <w:pStyle w:val="Footer"/>
      <w:jc w:val="right"/>
    </w:pPr>
  </w:p>
  <w:sdt>
    <w:sdtPr>
      <w:id w:val="-1944913302"/>
      <w:docPartObj>
        <w:docPartGallery w:val="Page Numbers (Bottom of Page)"/>
        <w:docPartUnique/>
      </w:docPartObj>
    </w:sdtPr>
    <w:sdtEndPr>
      <w:rPr>
        <w:noProof/>
      </w:rPr>
    </w:sdtEndPr>
    <w:sdtContent>
      <w:p w:rsidR="0075653E" w:rsidRPr="00FE1132" w:rsidRDefault="00047F34" w:rsidP="00FE1132">
        <w:pPr>
          <w:pStyle w:val="Footer"/>
          <w:jc w:val="right"/>
        </w:pPr>
        <w:sdt>
          <w:sdtPr>
            <w:id w:val="-1631082403"/>
            <w:docPartObj>
              <w:docPartGallery w:val="Page Numbers (Top of Page)"/>
              <w:docPartUnique/>
            </w:docPartObj>
          </w:sdtPr>
          <w:sdtEndPr/>
          <w:sdtContent>
            <w:r w:rsidR="00FE1132" w:rsidRPr="00FE1132">
              <w:t xml:space="preserve">Page </w:t>
            </w:r>
            <w:r w:rsidR="00FE1132" w:rsidRPr="00FE1132">
              <w:rPr>
                <w:bCs/>
                <w:sz w:val="24"/>
                <w:szCs w:val="24"/>
              </w:rPr>
              <w:fldChar w:fldCharType="begin"/>
            </w:r>
            <w:r w:rsidR="00FE1132" w:rsidRPr="00FE1132">
              <w:rPr>
                <w:bCs/>
              </w:rPr>
              <w:instrText xml:space="preserve"> PAGE </w:instrText>
            </w:r>
            <w:r w:rsidR="00FE1132" w:rsidRPr="00FE1132">
              <w:rPr>
                <w:bCs/>
                <w:sz w:val="24"/>
                <w:szCs w:val="24"/>
              </w:rPr>
              <w:fldChar w:fldCharType="separate"/>
            </w:r>
            <w:r w:rsidR="00D53C66">
              <w:rPr>
                <w:bCs/>
                <w:noProof/>
              </w:rPr>
              <w:t>1</w:t>
            </w:r>
            <w:r w:rsidR="00FE1132" w:rsidRPr="00FE1132">
              <w:rPr>
                <w:bCs/>
                <w:sz w:val="24"/>
                <w:szCs w:val="24"/>
              </w:rPr>
              <w:fldChar w:fldCharType="end"/>
            </w:r>
            <w:r w:rsidR="00FE1132" w:rsidRPr="00FE1132">
              <w:t xml:space="preserve"> of </w:t>
            </w:r>
            <w:r w:rsidR="00FE1132" w:rsidRPr="00FE1132">
              <w:rPr>
                <w:bCs/>
                <w:sz w:val="24"/>
                <w:szCs w:val="24"/>
              </w:rPr>
              <w:fldChar w:fldCharType="begin"/>
            </w:r>
            <w:r w:rsidR="00FE1132" w:rsidRPr="00FE1132">
              <w:rPr>
                <w:bCs/>
              </w:rPr>
              <w:instrText xml:space="preserve"> NUMPAGES  </w:instrText>
            </w:r>
            <w:r w:rsidR="00FE1132" w:rsidRPr="00FE1132">
              <w:rPr>
                <w:bCs/>
                <w:sz w:val="24"/>
                <w:szCs w:val="24"/>
              </w:rPr>
              <w:fldChar w:fldCharType="separate"/>
            </w:r>
            <w:r w:rsidR="00D53C66">
              <w:rPr>
                <w:bCs/>
                <w:noProof/>
              </w:rPr>
              <w:t>1</w:t>
            </w:r>
            <w:r w:rsidR="00FE1132" w:rsidRPr="00FE1132">
              <w:rPr>
                <w:bCs/>
                <w:sz w:val="24"/>
                <w:szCs w:val="24"/>
              </w:rPr>
              <w:fldChar w:fldCharType="end"/>
            </w:r>
          </w:sdtContent>
        </w:sdt>
      </w:p>
    </w:sdtContent>
  </w:sdt>
  <w:p w:rsidR="0075653E" w:rsidRDefault="0075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34" w:rsidRDefault="00047F34" w:rsidP="00D9499D">
      <w:r>
        <w:separator/>
      </w:r>
    </w:p>
  </w:footnote>
  <w:footnote w:type="continuationSeparator" w:id="0">
    <w:p w:rsidR="00047F34" w:rsidRDefault="00047F34" w:rsidP="00D9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9D" w:rsidRPr="00D9499D" w:rsidRDefault="00D9499D" w:rsidP="00D9499D">
    <w:pPr>
      <w:rPr>
        <w:rFonts w:ascii="Candara" w:hAnsi="Candara"/>
        <w:b/>
        <w:color w:val="0070C0"/>
        <w:sz w:val="28"/>
        <w:szCs w:val="28"/>
      </w:rPr>
    </w:pPr>
    <w:r w:rsidRPr="00D9499D">
      <w:rPr>
        <w:rFonts w:ascii="Candara" w:hAnsi="Candara"/>
        <w:b/>
        <w:color w:val="0070C0"/>
        <w:sz w:val="28"/>
        <w:szCs w:val="28"/>
      </w:rPr>
      <w:t xml:space="preserve">DOE </w:t>
    </w:r>
    <w:r w:rsidR="0075653E">
      <w:rPr>
        <w:rFonts w:ascii="Candara" w:hAnsi="Candara"/>
        <w:b/>
        <w:color w:val="0070C0"/>
        <w:sz w:val="28"/>
        <w:szCs w:val="28"/>
      </w:rPr>
      <w:t xml:space="preserve">Public </w:t>
    </w:r>
    <w:r w:rsidRPr="00D9499D">
      <w:rPr>
        <w:rFonts w:ascii="Candara" w:hAnsi="Candara"/>
        <w:b/>
        <w:color w:val="0070C0"/>
        <w:sz w:val="28"/>
        <w:szCs w:val="28"/>
      </w:rPr>
      <w:t>Meeting Notes (continued)</w:t>
    </w:r>
  </w:p>
  <w:p w:rsidR="00D9499D" w:rsidRDefault="00C13707" w:rsidP="00D9499D">
    <w:pPr>
      <w:rPr>
        <w:rFonts w:asciiTheme="minorHAnsi" w:hAnsiTheme="minorHAnsi" w:cstheme="minorHAnsi"/>
        <w:color w:val="7F7F7F" w:themeColor="text1" w:themeTint="80"/>
      </w:rPr>
    </w:pPr>
    <w:r>
      <w:rPr>
        <w:rFonts w:asciiTheme="minorHAnsi" w:hAnsiTheme="minorHAnsi" w:cstheme="minorHAnsi"/>
        <w:color w:val="7F7F7F" w:themeColor="text1" w:themeTint="80"/>
      </w:rPr>
      <w:t>Commercial Warm Air Furnace NOPR Public Meeting</w:t>
    </w:r>
  </w:p>
  <w:p w:rsidR="00D9499D" w:rsidRPr="00D9499D" w:rsidRDefault="00C13707" w:rsidP="00D9499D">
    <w:pPr>
      <w:rPr>
        <w:rFonts w:asciiTheme="minorHAnsi" w:hAnsiTheme="minorHAnsi" w:cstheme="minorHAnsi"/>
        <w:color w:val="7F7F7F" w:themeColor="text1" w:themeTint="80"/>
      </w:rPr>
    </w:pPr>
    <w:r>
      <w:rPr>
        <w:rFonts w:asciiTheme="minorHAnsi" w:hAnsiTheme="minorHAnsi" w:cstheme="minorHAnsi"/>
        <w:color w:val="7F7F7F" w:themeColor="text1" w:themeTint="80"/>
      </w:rPr>
      <w:t>March 2nd, 2015</w:t>
    </w:r>
  </w:p>
  <w:p w:rsidR="00D9499D" w:rsidRDefault="00D9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3ED4"/>
    <w:multiLevelType w:val="hybridMultilevel"/>
    <w:tmpl w:val="2FF40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90D3C"/>
    <w:multiLevelType w:val="hybridMultilevel"/>
    <w:tmpl w:val="E87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64C41"/>
    <w:multiLevelType w:val="hybridMultilevel"/>
    <w:tmpl w:val="1F24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060FF"/>
    <w:multiLevelType w:val="hybridMultilevel"/>
    <w:tmpl w:val="D67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7F"/>
    <w:rsid w:val="00000FAB"/>
    <w:rsid w:val="00047F34"/>
    <w:rsid w:val="00054005"/>
    <w:rsid w:val="000610D2"/>
    <w:rsid w:val="000A1CD0"/>
    <w:rsid w:val="000B3B91"/>
    <w:rsid w:val="000C7BD4"/>
    <w:rsid w:val="000D2FB5"/>
    <w:rsid w:val="000D44C6"/>
    <w:rsid w:val="000D6066"/>
    <w:rsid w:val="000F0AA4"/>
    <w:rsid w:val="00106464"/>
    <w:rsid w:val="001077CD"/>
    <w:rsid w:val="001648EA"/>
    <w:rsid w:val="001679B7"/>
    <w:rsid w:val="001716B0"/>
    <w:rsid w:val="00172019"/>
    <w:rsid w:val="00191E4C"/>
    <w:rsid w:val="001B1887"/>
    <w:rsid w:val="001D32FD"/>
    <w:rsid w:val="001E534B"/>
    <w:rsid w:val="001F34BD"/>
    <w:rsid w:val="002421F5"/>
    <w:rsid w:val="00256704"/>
    <w:rsid w:val="00260D17"/>
    <w:rsid w:val="00274F86"/>
    <w:rsid w:val="0029393E"/>
    <w:rsid w:val="002C0415"/>
    <w:rsid w:val="002C2D72"/>
    <w:rsid w:val="00311C1F"/>
    <w:rsid w:val="0033125F"/>
    <w:rsid w:val="003431D4"/>
    <w:rsid w:val="00373AA9"/>
    <w:rsid w:val="003B44C1"/>
    <w:rsid w:val="003E4005"/>
    <w:rsid w:val="003E63B4"/>
    <w:rsid w:val="003F23D5"/>
    <w:rsid w:val="003F691A"/>
    <w:rsid w:val="004028A1"/>
    <w:rsid w:val="00406E03"/>
    <w:rsid w:val="00413BA9"/>
    <w:rsid w:val="00475CFB"/>
    <w:rsid w:val="00480C85"/>
    <w:rsid w:val="00483A9E"/>
    <w:rsid w:val="004936D1"/>
    <w:rsid w:val="00495CD4"/>
    <w:rsid w:val="00496B09"/>
    <w:rsid w:val="004B4A5A"/>
    <w:rsid w:val="004D6F7C"/>
    <w:rsid w:val="004F0071"/>
    <w:rsid w:val="00503BA2"/>
    <w:rsid w:val="00510202"/>
    <w:rsid w:val="005163C2"/>
    <w:rsid w:val="00533283"/>
    <w:rsid w:val="00542EBB"/>
    <w:rsid w:val="0056389D"/>
    <w:rsid w:val="005B7062"/>
    <w:rsid w:val="0062331B"/>
    <w:rsid w:val="006340A0"/>
    <w:rsid w:val="006A1A3D"/>
    <w:rsid w:val="007022D6"/>
    <w:rsid w:val="00743D8F"/>
    <w:rsid w:val="007559B1"/>
    <w:rsid w:val="0075653E"/>
    <w:rsid w:val="0079721E"/>
    <w:rsid w:val="00800182"/>
    <w:rsid w:val="0082793E"/>
    <w:rsid w:val="00832A0F"/>
    <w:rsid w:val="008418DA"/>
    <w:rsid w:val="00850FB0"/>
    <w:rsid w:val="00862279"/>
    <w:rsid w:val="008A6DFF"/>
    <w:rsid w:val="008C2318"/>
    <w:rsid w:val="008C62B9"/>
    <w:rsid w:val="008E7067"/>
    <w:rsid w:val="008F3EC1"/>
    <w:rsid w:val="00915740"/>
    <w:rsid w:val="0095240C"/>
    <w:rsid w:val="00953AE0"/>
    <w:rsid w:val="0097452B"/>
    <w:rsid w:val="009A7FF8"/>
    <w:rsid w:val="009D6E19"/>
    <w:rsid w:val="009E1991"/>
    <w:rsid w:val="009E7462"/>
    <w:rsid w:val="00A04558"/>
    <w:rsid w:val="00A547A7"/>
    <w:rsid w:val="00A56296"/>
    <w:rsid w:val="00A572A0"/>
    <w:rsid w:val="00A812DF"/>
    <w:rsid w:val="00AA0C5F"/>
    <w:rsid w:val="00AC152E"/>
    <w:rsid w:val="00AD524B"/>
    <w:rsid w:val="00AE1B63"/>
    <w:rsid w:val="00AE6CE1"/>
    <w:rsid w:val="00B52B0E"/>
    <w:rsid w:val="00BB190F"/>
    <w:rsid w:val="00BB3A84"/>
    <w:rsid w:val="00BC1284"/>
    <w:rsid w:val="00BF0F5E"/>
    <w:rsid w:val="00BF5461"/>
    <w:rsid w:val="00C10810"/>
    <w:rsid w:val="00C13707"/>
    <w:rsid w:val="00C452C1"/>
    <w:rsid w:val="00C51A34"/>
    <w:rsid w:val="00C71C75"/>
    <w:rsid w:val="00C76863"/>
    <w:rsid w:val="00CA19AC"/>
    <w:rsid w:val="00CF19BA"/>
    <w:rsid w:val="00CF37B9"/>
    <w:rsid w:val="00CF5222"/>
    <w:rsid w:val="00D1663E"/>
    <w:rsid w:val="00D53C66"/>
    <w:rsid w:val="00D76EEE"/>
    <w:rsid w:val="00D8478B"/>
    <w:rsid w:val="00D9499D"/>
    <w:rsid w:val="00DA19BA"/>
    <w:rsid w:val="00DB2B19"/>
    <w:rsid w:val="00DD049C"/>
    <w:rsid w:val="00E0780E"/>
    <w:rsid w:val="00E1737F"/>
    <w:rsid w:val="00E3331D"/>
    <w:rsid w:val="00E8566C"/>
    <w:rsid w:val="00EA6BD8"/>
    <w:rsid w:val="00EE4795"/>
    <w:rsid w:val="00EE66B9"/>
    <w:rsid w:val="00EF0850"/>
    <w:rsid w:val="00EF1EF4"/>
    <w:rsid w:val="00F05D41"/>
    <w:rsid w:val="00F076A6"/>
    <w:rsid w:val="00F2034F"/>
    <w:rsid w:val="00F26911"/>
    <w:rsid w:val="00F531A7"/>
    <w:rsid w:val="00F761C0"/>
    <w:rsid w:val="00F91CE2"/>
    <w:rsid w:val="00FB3C6A"/>
    <w:rsid w:val="00FC087F"/>
    <w:rsid w:val="00FD3189"/>
    <w:rsid w:val="00FE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9D"/>
    <w:pPr>
      <w:tabs>
        <w:tab w:val="center" w:pos="4680"/>
        <w:tab w:val="right" w:pos="9360"/>
      </w:tabs>
    </w:pPr>
  </w:style>
  <w:style w:type="character" w:customStyle="1" w:styleId="HeaderChar">
    <w:name w:val="Header Char"/>
    <w:basedOn w:val="DefaultParagraphFont"/>
    <w:link w:val="Header"/>
    <w:uiPriority w:val="99"/>
    <w:rsid w:val="00D9499D"/>
  </w:style>
  <w:style w:type="paragraph" w:styleId="Footer">
    <w:name w:val="footer"/>
    <w:basedOn w:val="Normal"/>
    <w:link w:val="FooterChar"/>
    <w:uiPriority w:val="99"/>
    <w:unhideWhenUsed/>
    <w:rsid w:val="00D9499D"/>
    <w:pPr>
      <w:tabs>
        <w:tab w:val="center" w:pos="4680"/>
        <w:tab w:val="right" w:pos="9360"/>
      </w:tabs>
    </w:pPr>
  </w:style>
  <w:style w:type="character" w:customStyle="1" w:styleId="FooterChar">
    <w:name w:val="Footer Char"/>
    <w:basedOn w:val="DefaultParagraphFont"/>
    <w:link w:val="Footer"/>
    <w:uiPriority w:val="99"/>
    <w:rsid w:val="00D9499D"/>
  </w:style>
  <w:style w:type="paragraph" w:styleId="ListParagraph">
    <w:name w:val="List Paragraph"/>
    <w:basedOn w:val="Normal"/>
    <w:uiPriority w:val="34"/>
    <w:qFormat/>
    <w:rsid w:val="00EE66B9"/>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5653E"/>
    <w:rPr>
      <w:rFonts w:ascii="Tahoma" w:hAnsi="Tahoma" w:cs="Tahoma"/>
      <w:sz w:val="16"/>
      <w:szCs w:val="16"/>
    </w:rPr>
  </w:style>
  <w:style w:type="character" w:customStyle="1" w:styleId="BalloonTextChar">
    <w:name w:val="Balloon Text Char"/>
    <w:basedOn w:val="DefaultParagraphFont"/>
    <w:link w:val="BalloonText"/>
    <w:uiPriority w:val="99"/>
    <w:semiHidden/>
    <w:rsid w:val="0075653E"/>
    <w:rPr>
      <w:rFonts w:ascii="Tahoma" w:hAnsi="Tahoma" w:cs="Tahoma"/>
      <w:sz w:val="16"/>
      <w:szCs w:val="16"/>
    </w:rPr>
  </w:style>
  <w:style w:type="character" w:styleId="Hyperlink">
    <w:name w:val="Hyperlink"/>
    <w:basedOn w:val="DefaultParagraphFont"/>
    <w:uiPriority w:val="99"/>
    <w:semiHidden/>
    <w:unhideWhenUsed/>
    <w:rsid w:val="00483A9E"/>
    <w:rPr>
      <w:color w:val="0000FF"/>
      <w:u w:val="single"/>
    </w:rPr>
  </w:style>
  <w:style w:type="character" w:customStyle="1" w:styleId="apple-converted-space">
    <w:name w:val="apple-converted-space"/>
    <w:basedOn w:val="DefaultParagraphFont"/>
    <w:rsid w:val="00483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9D"/>
    <w:pPr>
      <w:tabs>
        <w:tab w:val="center" w:pos="4680"/>
        <w:tab w:val="right" w:pos="9360"/>
      </w:tabs>
    </w:pPr>
  </w:style>
  <w:style w:type="character" w:customStyle="1" w:styleId="HeaderChar">
    <w:name w:val="Header Char"/>
    <w:basedOn w:val="DefaultParagraphFont"/>
    <w:link w:val="Header"/>
    <w:uiPriority w:val="99"/>
    <w:rsid w:val="00D9499D"/>
  </w:style>
  <w:style w:type="paragraph" w:styleId="Footer">
    <w:name w:val="footer"/>
    <w:basedOn w:val="Normal"/>
    <w:link w:val="FooterChar"/>
    <w:uiPriority w:val="99"/>
    <w:unhideWhenUsed/>
    <w:rsid w:val="00D9499D"/>
    <w:pPr>
      <w:tabs>
        <w:tab w:val="center" w:pos="4680"/>
        <w:tab w:val="right" w:pos="9360"/>
      </w:tabs>
    </w:pPr>
  </w:style>
  <w:style w:type="character" w:customStyle="1" w:styleId="FooterChar">
    <w:name w:val="Footer Char"/>
    <w:basedOn w:val="DefaultParagraphFont"/>
    <w:link w:val="Footer"/>
    <w:uiPriority w:val="99"/>
    <w:rsid w:val="00D9499D"/>
  </w:style>
  <w:style w:type="paragraph" w:styleId="ListParagraph">
    <w:name w:val="List Paragraph"/>
    <w:basedOn w:val="Normal"/>
    <w:uiPriority w:val="34"/>
    <w:qFormat/>
    <w:rsid w:val="00EE66B9"/>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5653E"/>
    <w:rPr>
      <w:rFonts w:ascii="Tahoma" w:hAnsi="Tahoma" w:cs="Tahoma"/>
      <w:sz w:val="16"/>
      <w:szCs w:val="16"/>
    </w:rPr>
  </w:style>
  <w:style w:type="character" w:customStyle="1" w:styleId="BalloonTextChar">
    <w:name w:val="Balloon Text Char"/>
    <w:basedOn w:val="DefaultParagraphFont"/>
    <w:link w:val="BalloonText"/>
    <w:uiPriority w:val="99"/>
    <w:semiHidden/>
    <w:rsid w:val="0075653E"/>
    <w:rPr>
      <w:rFonts w:ascii="Tahoma" w:hAnsi="Tahoma" w:cs="Tahoma"/>
      <w:sz w:val="16"/>
      <w:szCs w:val="16"/>
    </w:rPr>
  </w:style>
  <w:style w:type="character" w:styleId="Hyperlink">
    <w:name w:val="Hyperlink"/>
    <w:basedOn w:val="DefaultParagraphFont"/>
    <w:uiPriority w:val="99"/>
    <w:semiHidden/>
    <w:unhideWhenUsed/>
    <w:rsid w:val="00483A9E"/>
    <w:rPr>
      <w:color w:val="0000FF"/>
      <w:u w:val="single"/>
    </w:rPr>
  </w:style>
  <w:style w:type="character" w:customStyle="1" w:styleId="apple-converted-space">
    <w:name w:val="apple-converted-space"/>
    <w:basedOn w:val="DefaultParagraphFont"/>
    <w:rsid w:val="0048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E7617-444B-4225-AA55-2521A82105F8}"/>
</file>

<file path=customXml/itemProps2.xml><?xml version="1.0" encoding="utf-8"?>
<ds:datastoreItem xmlns:ds="http://schemas.openxmlformats.org/officeDocument/2006/customXml" ds:itemID="{A1BE65CD-914F-4E6E-8436-1AF6804A1216}"/>
</file>

<file path=customXml/itemProps3.xml><?xml version="1.0" encoding="utf-8"?>
<ds:datastoreItem xmlns:ds="http://schemas.openxmlformats.org/officeDocument/2006/customXml" ds:itemID="{B099FB2A-6AB0-4B58-BD92-D96DB571CC36}"/>
</file>

<file path=customXml/itemProps4.xml><?xml version="1.0" encoding="utf-8"?>
<ds:datastoreItem xmlns:ds="http://schemas.openxmlformats.org/officeDocument/2006/customXml" ds:itemID="{D13F9BA7-9617-4276-A964-053CF321C014}"/>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Bijit Kundu</dc:creator>
  <cp:lastModifiedBy>Marshall B. Hunt</cp:lastModifiedBy>
  <cp:revision>2</cp:revision>
  <dcterms:created xsi:type="dcterms:W3CDTF">2015-03-05T19:17:00Z</dcterms:created>
  <dcterms:modified xsi:type="dcterms:W3CDTF">2015-03-05T19:17:00Z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